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xml:space="preserve">Auszüge aus der Dienstvereinbarung zur Regelung des Auswahlverfahrens bei der Belegung von Betreuungsplätzen der Kindertagesstätte am UKT sowie der Öffnungs- und Betreuungszeiten </w:t>
      </w:r>
    </w:p>
    <w:p>
      <w:pPr>
        <w:spacing w:after="120" w:line="240" w:lineRule="auto"/>
        <w:rPr>
          <w:rFonts w:ascii="Calibri" w:eastAsia="Arial" w:hAnsi="Calibri" w:cs="Arial"/>
          <w:b/>
          <w:color w:val="000000"/>
          <w:sz w:val="20"/>
          <w:szCs w:val="20"/>
          <w:lang w:eastAsia="de-DE"/>
        </w:rPr>
      </w:pP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1 Allgemeines</w:t>
      </w:r>
    </w:p>
    <w:p>
      <w:pPr>
        <w:numPr>
          <w:ilvl w:val="0"/>
          <w:numId w:val="13"/>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 xml:space="preserve">Die Kindertagesstätte des Universitätsklinikums mit Postanschrift: </w:t>
      </w:r>
      <w:proofErr w:type="spellStart"/>
      <w:r>
        <w:rPr>
          <w:rFonts w:ascii="Calibri" w:eastAsia="Arial" w:hAnsi="Calibri" w:cs="Arial"/>
          <w:color w:val="000000"/>
          <w:sz w:val="20"/>
          <w:szCs w:val="20"/>
          <w:lang w:eastAsia="de-DE"/>
        </w:rPr>
        <w:t>Frondsbergstraße</w:t>
      </w:r>
      <w:proofErr w:type="spellEnd"/>
      <w:r>
        <w:rPr>
          <w:rFonts w:ascii="Calibri" w:eastAsia="Arial" w:hAnsi="Calibri" w:cs="Arial"/>
          <w:color w:val="000000"/>
          <w:sz w:val="20"/>
          <w:szCs w:val="20"/>
          <w:lang w:eastAsia="de-DE"/>
        </w:rPr>
        <w:t xml:space="preserve"> 21 in 72076 Tübingen setzt sich aus altersgemischten Kleinkindergruppen und Schulkindergruppen im Alter von einem bis zehn Jahren zusammen. (s. Anlage 3).</w:t>
      </w:r>
    </w:p>
    <w:p>
      <w:pPr>
        <w:spacing w:after="0" w:line="240" w:lineRule="auto"/>
        <w:ind w:left="284"/>
        <w:rPr>
          <w:rFonts w:ascii="Calibri" w:eastAsia="Arial" w:hAnsi="Calibri" w:cs="Arial"/>
          <w:color w:val="000000"/>
          <w:sz w:val="20"/>
          <w:szCs w:val="20"/>
          <w:lang w:eastAsia="de-DE"/>
        </w:rPr>
      </w:pPr>
      <w:r>
        <w:rPr>
          <w:rFonts w:ascii="Calibri" w:eastAsia="Arial" w:hAnsi="Calibri" w:cs="Arial"/>
          <w:color w:val="000000"/>
          <w:sz w:val="20"/>
          <w:szCs w:val="20"/>
          <w:lang w:eastAsia="de-DE"/>
        </w:rPr>
        <w:t xml:space="preserve">Die Kindertagesstätte ist aufgenommen in der städtischen Bedarfsplanung gemäß § 8 Abs. 5 des Kindertagesbetreuungsgesetzes. Der Vertrag </w:t>
      </w:r>
      <w:r>
        <w:rPr>
          <w:rFonts w:eastAsia="Arial" w:cstheme="minorHAnsi"/>
          <w:color w:val="000000"/>
          <w:sz w:val="20"/>
        </w:rPr>
        <w:t>über die Förderung von Kindertageseinrichtungen zwischen Universitätsstadt Tübingen und Universitätsklinikum Tübingen liegt dieser Dienstvereinbarung zugrunde</w:t>
      </w:r>
      <w:r>
        <w:rPr>
          <w:rFonts w:ascii="Calibri" w:eastAsia="Arial" w:hAnsi="Calibri" w:cs="Arial"/>
          <w:color w:val="000000"/>
          <w:sz w:val="18"/>
          <w:szCs w:val="20"/>
          <w:lang w:eastAsia="de-DE"/>
        </w:rPr>
        <w:t>.</w:t>
      </w:r>
    </w:p>
    <w:p>
      <w:pPr>
        <w:numPr>
          <w:ilvl w:val="0"/>
          <w:numId w:val="13"/>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 xml:space="preserve">Es gilt die jeweils aktuelle Gebührenordnung der Stadt Tübingen für die Ganztagesbetreuung. </w:t>
      </w:r>
    </w:p>
    <w:p>
      <w:pPr>
        <w:spacing w:after="0" w:line="240" w:lineRule="auto"/>
        <w:rPr>
          <w:rFonts w:ascii="Calibri" w:eastAsia="Arial" w:hAnsi="Calibri" w:cs="Arial"/>
          <w:color w:val="000000"/>
          <w:sz w:val="20"/>
          <w:szCs w:val="20"/>
          <w:lang w:eastAsia="de-DE"/>
        </w:rPr>
      </w:pP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2 Öffnungs- und Betreuungszeiten</w:t>
      </w:r>
    </w:p>
    <w:p>
      <w:pPr>
        <w:numPr>
          <w:ilvl w:val="0"/>
          <w:numId w:val="12"/>
        </w:numPr>
        <w:spacing w:after="0" w:line="240" w:lineRule="auto"/>
        <w:contextualSpacing/>
        <w:jc w:val="both"/>
        <w:rPr>
          <w:rFonts w:ascii="Calibri" w:eastAsia="Arial" w:hAnsi="Calibri" w:cs="Arial"/>
          <w:color w:val="000000"/>
          <w:sz w:val="20"/>
          <w:szCs w:val="20"/>
          <w:lang w:eastAsia="de-DE"/>
        </w:rPr>
      </w:pPr>
      <w:r>
        <w:rPr>
          <w:rFonts w:ascii="Calibri" w:eastAsia="Arial" w:hAnsi="Calibri" w:cs="Arial"/>
          <w:color w:val="000000"/>
          <w:sz w:val="20"/>
          <w:szCs w:val="20"/>
          <w:lang w:eastAsia="de-DE"/>
        </w:rPr>
        <w:t>Die Öffnungs- und Betreuungszeiten der Kindertagesstätte werden in der Anlage 1 gesondert aufgeführt.</w:t>
      </w:r>
    </w:p>
    <w:p>
      <w:pPr>
        <w:numPr>
          <w:ilvl w:val="0"/>
          <w:numId w:val="12"/>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Bei Bedarf können die Öffnungszeiten unabhängig vom Bestand der übrigen Vereinbarung neu verhandelt und geregelt werden.</w:t>
      </w:r>
    </w:p>
    <w:p>
      <w:pPr>
        <w:numPr>
          <w:ilvl w:val="0"/>
          <w:numId w:val="12"/>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Soweit der vorgegebene Personalschlüssel nicht eingehalten werden kann, ergreift die Kitaleitung die erforderlichen Maßnahmen z.B.  Reduktion der Öffnungs- und Betreuungszeiten.</w:t>
      </w:r>
    </w:p>
    <w:p>
      <w:pPr>
        <w:numPr>
          <w:ilvl w:val="0"/>
          <w:numId w:val="12"/>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Die 28 betreuungsfreien Tage („Urlaubstage“) des Kindes sind im laufenden Urlaubsjahr zu nehmen, davon sind mindestens 14 Tage am Stück zu planen. Erfolgt keine ausreichende und rechtzeitige Planung der betreuungsfreien Tage, legt die Kita-Leitung die Lage der betreuungsfreien Tage spätestens zum Ende des Jahres fest. Eine Übertragung ins nächste Jahr ist nicht möglich.</w:t>
      </w:r>
    </w:p>
    <w:p>
      <w:pPr>
        <w:numPr>
          <w:ilvl w:val="0"/>
          <w:numId w:val="12"/>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Bei Bedarf kann die Kita-Leitung im Einzelfall, insbesondere bei Verstößen gegen geltende Öffnungs- und Betreuungszeiten, ein klärendes Gespräch unter Beteiligung des Personalrats und der Chancengleichheitsbeauftragten ansetzen gegebenenfalls können dazu weitere Personen (z.B. Vorgesetzte) hinzugezogen werden.</w:t>
      </w:r>
    </w:p>
    <w:p>
      <w:pPr>
        <w:spacing w:after="0" w:line="240" w:lineRule="auto"/>
        <w:rPr>
          <w:rFonts w:ascii="Calibri" w:eastAsia="Arial" w:hAnsi="Calibri" w:cs="Arial"/>
          <w:color w:val="000000"/>
          <w:sz w:val="20"/>
          <w:szCs w:val="20"/>
          <w:lang w:eastAsia="de-DE"/>
        </w:rPr>
      </w:pP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3 Aufnahme- und Betreuungsvoraussetzungen</w:t>
      </w:r>
    </w:p>
    <w:p>
      <w:pPr>
        <w:numPr>
          <w:ilvl w:val="0"/>
          <w:numId w:val="14"/>
        </w:numPr>
        <w:spacing w:after="12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Mindestens ein Elternteil des Kindes muss sich in einem Arbeits- oder Beamtenverhältnis als akademische/r oder nicht-akademische/r Mitarbeiter/in oder in einem nicht-wissenschaftlichen Ausbildungsverhältnis in einer klinischen Einrichtung des Universitätsklinikums Tübingen oder der Medizinischen Fakultät befinden.</w:t>
      </w:r>
    </w:p>
    <w:p>
      <w:pPr>
        <w:numPr>
          <w:ilvl w:val="0"/>
          <w:numId w:val="14"/>
        </w:numPr>
        <w:spacing w:after="12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 xml:space="preserve">Das Beschäftigungsverhältnis nach Ziffer 1 muss einen Umfang von mindestens 50 % aufweisen. </w:t>
      </w:r>
    </w:p>
    <w:p>
      <w:pPr>
        <w:numPr>
          <w:ilvl w:val="0"/>
          <w:numId w:val="14"/>
        </w:numPr>
        <w:spacing w:after="12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Änderungen bzgl. der Kriterien aus Anlage 2 sind der Kita-Leitung bekannt zu geben. Insbesondere Veränderungen des Beschäftigungsumfangs, der individuellen Arbeitszeiten sowie bzgl. der Elternzeit.</w:t>
      </w:r>
    </w:p>
    <w:p>
      <w:pPr>
        <w:numPr>
          <w:ilvl w:val="0"/>
          <w:numId w:val="14"/>
        </w:numPr>
        <w:spacing w:after="12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Änderungen des Beschäftigungsumfangs beider Elternteile müssen der Kita-Leitung unverzüglich in Textform mitgeteilt werden. Führt die Reduktion dazu, dass der objektive betriebliche Bedarf an einem Kitaplatz, wie er sich im Auswahlverfahren dargestellt hat, entfallen könnte, entscheidet die Auswahlkommission darüber, ob ab dem darauffolgenden Betreuungsjahr (Beginn 01.09. eines jeden Kalenderjahres) der Platz anderweitig vergeben wird. Härtefälle werden berücksichtigt.</w:t>
      </w:r>
    </w:p>
    <w:p>
      <w:pPr>
        <w:numPr>
          <w:ilvl w:val="0"/>
          <w:numId w:val="14"/>
        </w:numPr>
        <w:spacing w:after="12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Das Kind muss ein Mindestalter von zwölf Monaten erreicht haben.</w:t>
      </w: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br w:type="column"/>
      </w: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4 Auswahlverfahren Kleinkindergruppen</w:t>
      </w:r>
    </w:p>
    <w:p>
      <w:pPr>
        <w:numPr>
          <w:ilvl w:val="0"/>
          <w:numId w:val="15"/>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Die Zahl der zu vergebenden Plätze wird prozentual nach folgendem Schlüssel aufgeteilt: Auf den wissenschaftlichen Bereich entfallen 40 Prozent, auf den nichtwissenschaftlichen Bereich 60 Prozent. Weicht der tatsächliche Betreuungsbedarf von diesen Werten ab, können Einzelfallentscheidungen durch die Auswahlkommission getroffen werden. Bei „gemischten“ Elternpaaren entscheidet die Auswahlkommission, welchem Bereich (wissenschaftlich oder nicht-wissenschaftlich) der Betreuungsplatz zuzuordnen ist.</w:t>
      </w:r>
    </w:p>
    <w:p>
      <w:pPr>
        <w:numPr>
          <w:ilvl w:val="0"/>
          <w:numId w:val="15"/>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Diese Aufteilung (§ 4 Abs.1) gilt nicht für die ausschließlich von der Medizinischen Fakultät finanzierten Plätze (aktuell 10).</w:t>
      </w:r>
    </w:p>
    <w:p>
      <w:pPr>
        <w:numPr>
          <w:ilvl w:val="0"/>
          <w:numId w:val="15"/>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Bei einer die Anzahl der vorhandenen Betreuungsplätze übersteigenden Nachfrage wird bei der Vergabe nach pädagogischen, arbeitsmarktpolitischen und sozialen Aspekten entschieden. Eine detaillierte Auflistung und Gewichtung der Aufnahmekriterien sind der Anlage 2 zu entnehmen. Diese Anlage ist Bestandteil der Dienstvereinbarung. Bei Punktgleichheit entscheidet das Losverfahren.</w:t>
      </w:r>
    </w:p>
    <w:p>
      <w:pPr>
        <w:numPr>
          <w:ilvl w:val="0"/>
          <w:numId w:val="15"/>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Die Besonderheiten des Vertrages über die Förderung von Kindertagesstätten zwischen der Stadt Tübingen und des Universitätsklinikum Tübingen (UKT) soll bei dem Auswahlverfahren berücksichtigt werden.</w:t>
      </w:r>
    </w:p>
    <w:p>
      <w:pPr>
        <w:spacing w:after="0" w:line="240" w:lineRule="auto"/>
        <w:ind w:left="284"/>
        <w:contextualSpacing/>
        <w:rPr>
          <w:rFonts w:ascii="Calibri" w:eastAsia="Arial" w:hAnsi="Calibri" w:cs="Arial"/>
          <w:color w:val="000000"/>
          <w:sz w:val="20"/>
          <w:szCs w:val="20"/>
          <w:lang w:eastAsia="de-DE"/>
        </w:rPr>
      </w:pP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5 Auswahl Schulkindergruppen</w:t>
      </w:r>
    </w:p>
    <w:p>
      <w:pPr>
        <w:spacing w:after="0" w:line="240" w:lineRule="auto"/>
        <w:ind w:left="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 xml:space="preserve">Die Betreuungsplätze der Schulkindergruppen werden durch Kinder aus den Kleinkindergruppen besetzt. Solange der Bedarf an </w:t>
      </w:r>
      <w:proofErr w:type="spellStart"/>
      <w:r>
        <w:rPr>
          <w:rFonts w:ascii="Calibri" w:eastAsia="Arial" w:hAnsi="Calibri" w:cs="Arial"/>
          <w:color w:val="000000"/>
          <w:sz w:val="20"/>
          <w:szCs w:val="20"/>
          <w:lang w:eastAsia="de-DE"/>
        </w:rPr>
        <w:t>Schulkindbetreuungsplätzen</w:t>
      </w:r>
      <w:proofErr w:type="spellEnd"/>
      <w:r>
        <w:rPr>
          <w:rFonts w:ascii="Calibri" w:eastAsia="Arial" w:hAnsi="Calibri" w:cs="Arial"/>
          <w:color w:val="000000"/>
          <w:sz w:val="20"/>
          <w:szCs w:val="20"/>
          <w:lang w:eastAsia="de-DE"/>
        </w:rPr>
        <w:t xml:space="preserve"> gedeckt ist, findet kein Auswahlverfahren statt. Andernfalls wird ein Auswahlverfahren nach pflichtgemäßem Ermessen durchgeführt (Kriterien hierfür können z.B. sein: Beschäftigungsumfang, soziale und arbeitsmarktpolitische Aspekte, Wohnort, Geschwisterkonstellation).</w:t>
      </w:r>
    </w:p>
    <w:p>
      <w:pPr>
        <w:spacing w:after="0" w:line="240" w:lineRule="auto"/>
        <w:ind w:left="284"/>
        <w:contextualSpacing/>
        <w:rPr>
          <w:rFonts w:ascii="Calibri" w:eastAsia="Arial" w:hAnsi="Calibri" w:cs="Arial"/>
          <w:color w:val="000000"/>
          <w:sz w:val="20"/>
          <w:szCs w:val="20"/>
          <w:lang w:eastAsia="de-DE"/>
        </w:rPr>
      </w:pP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6 Geschwisterkinder</w:t>
      </w:r>
    </w:p>
    <w:p>
      <w:pPr>
        <w:numPr>
          <w:ilvl w:val="0"/>
          <w:numId w:val="21"/>
        </w:numPr>
        <w:tabs>
          <w:tab w:val="clear" w:pos="714"/>
          <w:tab w:val="left" w:pos="720"/>
        </w:tabs>
        <w:spacing w:before="244" w:after="0" w:line="253" w:lineRule="exact"/>
        <w:ind w:left="284" w:right="34" w:hanging="284"/>
        <w:contextualSpacing/>
        <w:jc w:val="both"/>
        <w:textAlignment w:val="baseline"/>
        <w:rPr>
          <w:rFonts w:eastAsia="Arial" w:cstheme="minorHAnsi"/>
          <w:color w:val="000000"/>
          <w:sz w:val="20"/>
        </w:rPr>
      </w:pPr>
      <w:r>
        <w:rPr>
          <w:rFonts w:eastAsia="Arial" w:cstheme="minorHAnsi"/>
          <w:color w:val="000000"/>
          <w:sz w:val="20"/>
        </w:rPr>
        <w:t xml:space="preserve">Geschwisterkinder werden im Rahmen der zur Verfügung stehenden Kapazitäten in der Regel vorrangig bei der Auswahl berücksichtigt, ohne dass eine Bepunktung erfolgt. In besonderen Fällen kann die Auswahlkommission hiervon abweichen. </w:t>
      </w:r>
    </w:p>
    <w:p>
      <w:pPr>
        <w:numPr>
          <w:ilvl w:val="0"/>
          <w:numId w:val="21"/>
        </w:numPr>
        <w:tabs>
          <w:tab w:val="clear" w:pos="714"/>
          <w:tab w:val="left" w:pos="720"/>
        </w:tabs>
        <w:spacing w:before="244" w:after="0" w:line="253" w:lineRule="exact"/>
        <w:ind w:left="284" w:right="34" w:hanging="284"/>
        <w:contextualSpacing/>
        <w:jc w:val="both"/>
        <w:textAlignment w:val="baseline"/>
        <w:rPr>
          <w:rFonts w:eastAsia="Arial" w:cstheme="minorHAnsi"/>
          <w:color w:val="000000"/>
        </w:rPr>
      </w:pPr>
      <w:r>
        <w:rPr>
          <w:rFonts w:eastAsia="Arial" w:cstheme="minorHAnsi"/>
          <w:color w:val="000000"/>
          <w:sz w:val="20"/>
        </w:rPr>
        <w:t>Geschwisterkinder im vorstehenden Sinne sind Kinder, bei denen mindestens ein Geschwisterkind bereits in der Kindertagesstätte des UKT außerhalb der Schulkindbetreuung betreut wird und dies zum Zeitpunkt des Eintritts des jüngeren Kindes für eine erhebliche Zeit voraussichtlich weiterhin der Fall sein wird.</w:t>
      </w:r>
    </w:p>
    <w:p>
      <w:pPr>
        <w:numPr>
          <w:ilvl w:val="0"/>
          <w:numId w:val="21"/>
        </w:numPr>
        <w:tabs>
          <w:tab w:val="clear" w:pos="714"/>
          <w:tab w:val="left" w:pos="720"/>
        </w:tabs>
        <w:spacing w:before="244" w:after="0" w:line="253" w:lineRule="exact"/>
        <w:ind w:left="284" w:right="34" w:hanging="284"/>
        <w:contextualSpacing/>
        <w:jc w:val="both"/>
        <w:textAlignment w:val="baseline"/>
        <w:rPr>
          <w:rFonts w:eastAsia="Arial" w:cstheme="minorHAnsi"/>
          <w:color w:val="000000"/>
        </w:rPr>
      </w:pPr>
      <w:r>
        <w:rPr>
          <w:rFonts w:eastAsia="Arial" w:cstheme="minorHAnsi"/>
          <w:color w:val="000000"/>
          <w:sz w:val="20"/>
        </w:rPr>
        <w:t>Für die Geschwisterkinder bedarf es gleichwohl eines regulären Anmeldeverfahrens</w:t>
      </w:r>
      <w:r>
        <w:rPr>
          <w:rFonts w:eastAsia="Arial" w:cstheme="minorHAnsi"/>
          <w:color w:val="000000"/>
        </w:rPr>
        <w:t>.</w:t>
      </w:r>
    </w:p>
    <w:p>
      <w:pPr>
        <w:spacing w:before="120" w:after="120" w:line="240" w:lineRule="auto"/>
        <w:rPr>
          <w:rFonts w:ascii="Calibri" w:eastAsia="Arial" w:hAnsi="Calibri" w:cs="Arial"/>
          <w:b/>
          <w:color w:val="000000"/>
          <w:sz w:val="20"/>
          <w:szCs w:val="20"/>
          <w:lang w:eastAsia="de-DE"/>
        </w:rPr>
      </w:pP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7 Auswahlkommission</w:t>
      </w:r>
    </w:p>
    <w:p>
      <w:pPr>
        <w:numPr>
          <w:ilvl w:val="0"/>
          <w:numId w:val="16"/>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Über die Aufnahme von Kindern in die Kindertagesstätte des UKT berät eine Auswahlkommission nach den in § 4 definierten Kriterien. Der Kommission gehören an:</w:t>
      </w:r>
    </w:p>
    <w:p>
      <w:pPr>
        <w:numPr>
          <w:ilvl w:val="0"/>
          <w:numId w:val="17"/>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die Leitung der Kindertagesstätte</w:t>
      </w:r>
    </w:p>
    <w:p>
      <w:pPr>
        <w:numPr>
          <w:ilvl w:val="0"/>
          <w:numId w:val="17"/>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ein Mitglied des Personalrats mit Stellvertretung</w:t>
      </w:r>
    </w:p>
    <w:p>
      <w:pPr>
        <w:numPr>
          <w:ilvl w:val="0"/>
          <w:numId w:val="17"/>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ein/e Vertreter/in des Geschäftsbereichs Personal UKT</w:t>
      </w:r>
    </w:p>
    <w:p>
      <w:pPr>
        <w:numPr>
          <w:ilvl w:val="0"/>
          <w:numId w:val="17"/>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die/der Beauftragte für Chancengleichheit</w:t>
      </w:r>
    </w:p>
    <w:p>
      <w:pPr>
        <w:numPr>
          <w:ilvl w:val="0"/>
          <w:numId w:val="17"/>
        </w:numPr>
        <w:spacing w:after="0" w:line="240" w:lineRule="auto"/>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ein/e Vertreter/in des wissenschaftlichen Personals, auf Empfehlung des Dekans</w:t>
      </w:r>
    </w:p>
    <w:p>
      <w:pPr>
        <w:numPr>
          <w:ilvl w:val="0"/>
          <w:numId w:val="16"/>
        </w:numPr>
        <w:spacing w:after="0" w:line="240" w:lineRule="auto"/>
        <w:ind w:left="284" w:hanging="284"/>
        <w:contextualSpacing/>
        <w:rPr>
          <w:rFonts w:ascii="Calibri" w:eastAsia="Arial" w:hAnsi="Calibri" w:cs="Arial"/>
          <w:b/>
          <w:color w:val="000000"/>
          <w:sz w:val="20"/>
          <w:szCs w:val="20"/>
          <w:lang w:eastAsia="de-DE"/>
        </w:rPr>
      </w:pPr>
      <w:r>
        <w:rPr>
          <w:rFonts w:ascii="Calibri" w:eastAsia="Arial" w:hAnsi="Calibri" w:cs="Arial"/>
          <w:color w:val="000000"/>
          <w:sz w:val="20"/>
          <w:szCs w:val="20"/>
          <w:lang w:eastAsia="de-DE"/>
        </w:rPr>
        <w:t>Das Auswahlverfahren findet jährlich im Monat März statt, und stellt damit das Hauptaufnahmeverfahren für die Belegung der Kitaplätze zum 1. September des laufenden Kalenderjahres dar.</w:t>
      </w:r>
    </w:p>
    <w:p>
      <w:pPr>
        <w:numPr>
          <w:ilvl w:val="0"/>
          <w:numId w:val="16"/>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Nach Abschluss des Auswahlverfahrens legt die Dienststelle dem Personalrat eine Aufnahmeliste zur Mitbestimmung vor.</w:t>
      </w:r>
    </w:p>
    <w:p>
      <w:pPr>
        <w:spacing w:after="0" w:line="240" w:lineRule="auto"/>
        <w:ind w:left="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br w:type="column"/>
      </w:r>
    </w:p>
    <w:p>
      <w:pPr>
        <w:spacing w:after="120" w:line="240" w:lineRule="auto"/>
        <w:rPr>
          <w:rFonts w:ascii="Calibri" w:eastAsia="Arial" w:hAnsi="Calibri" w:cs="Arial"/>
          <w:b/>
          <w:color w:val="000000"/>
          <w:sz w:val="20"/>
          <w:szCs w:val="20"/>
          <w:lang w:eastAsia="de-DE"/>
        </w:rPr>
      </w:pPr>
      <w:r>
        <w:rPr>
          <w:rFonts w:ascii="Calibri" w:eastAsia="Arial" w:hAnsi="Calibri" w:cs="Arial"/>
          <w:b/>
          <w:color w:val="000000"/>
          <w:sz w:val="20"/>
          <w:szCs w:val="20"/>
          <w:lang w:eastAsia="de-DE"/>
        </w:rPr>
        <w:t>§ 8 Nachrückverfahren und gesonderte Verfahren</w:t>
      </w:r>
    </w:p>
    <w:p>
      <w:pPr>
        <w:numPr>
          <w:ilvl w:val="0"/>
          <w:numId w:val="18"/>
        </w:numPr>
        <w:spacing w:after="12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Ergänzend zur Aufnahmeliste wird nach den gleichen Kriterien (siehe § 4 inkl. Anlage 2) von der Auswahlkommission eine Nachrückerliste gebildet. Die Nachrückerliste wird dem Personalrat gemeinsam mit der Aufnahmeliste zur Mitbestimmung vorgelegt.</w:t>
      </w:r>
    </w:p>
    <w:p>
      <w:pPr>
        <w:numPr>
          <w:ilvl w:val="0"/>
          <w:numId w:val="18"/>
        </w:numPr>
        <w:spacing w:after="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Abweichungen von der festgelegten Nachrückerliste sind aus pädagogischen Gründen zulässig (z.B. Gruppenzusammensetzung, Alter und Geschlecht des Kindes). Diese Abweichungen werden der Auswahlkommission mitgeteilt.</w:t>
      </w:r>
    </w:p>
    <w:p>
      <w:pPr>
        <w:numPr>
          <w:ilvl w:val="0"/>
          <w:numId w:val="18"/>
        </w:numPr>
        <w:spacing w:after="120" w:line="240" w:lineRule="auto"/>
        <w:ind w:left="284" w:hanging="284"/>
        <w:contextualSpacing/>
        <w:rPr>
          <w:rFonts w:ascii="Calibri" w:eastAsia="Arial" w:hAnsi="Calibri" w:cs="Arial"/>
          <w:color w:val="000000"/>
          <w:sz w:val="20"/>
          <w:szCs w:val="20"/>
          <w:lang w:eastAsia="de-DE"/>
        </w:rPr>
      </w:pPr>
      <w:r>
        <w:rPr>
          <w:rFonts w:ascii="Calibri" w:eastAsia="Arial" w:hAnsi="Calibri" w:cs="Arial"/>
          <w:color w:val="000000"/>
          <w:sz w:val="20"/>
          <w:szCs w:val="20"/>
          <w:lang w:eastAsia="de-DE"/>
        </w:rPr>
        <w:t>Im Einzelfall kann die Auswahlkommission in einem  gesonderten Verfahren außerhalb § 4 Anmeldungen nach der Anmeldefrist (28.02.) berücksichtigen.</w:t>
      </w:r>
      <w:r>
        <w:rPr>
          <w:rFonts w:ascii="Arial" w:eastAsia="Arial" w:hAnsi="Arial" w:cs="Times New Roman"/>
          <w:color w:val="000000"/>
          <w:spacing w:val="2"/>
          <w:sz w:val="23"/>
        </w:rPr>
        <w:t xml:space="preserve"> </w:t>
      </w:r>
    </w:p>
    <w:p>
      <w:pPr>
        <w:spacing w:after="120" w:line="240" w:lineRule="auto"/>
        <w:ind w:left="284"/>
        <w:contextualSpacing/>
        <w:rPr>
          <w:rFonts w:ascii="Calibri" w:eastAsia="Arial" w:hAnsi="Calibri" w:cs="Arial"/>
          <w:color w:val="000000"/>
          <w:sz w:val="20"/>
          <w:szCs w:val="20"/>
          <w:lang w:eastAsia="de-DE"/>
        </w:rPr>
      </w:pPr>
    </w:p>
    <w:p>
      <w:pPr>
        <w:spacing w:after="120" w:line="272" w:lineRule="exact"/>
        <w:textAlignment w:val="baseline"/>
        <w:rPr>
          <w:rFonts w:eastAsia="Arial" w:cstheme="minorHAnsi"/>
          <w:b/>
          <w:color w:val="000000"/>
          <w:sz w:val="20"/>
          <w:szCs w:val="20"/>
        </w:rPr>
      </w:pPr>
      <w:r>
        <w:rPr>
          <w:rFonts w:eastAsia="Arial" w:cstheme="minorHAnsi"/>
          <w:b/>
          <w:color w:val="000000"/>
          <w:sz w:val="20"/>
          <w:szCs w:val="20"/>
        </w:rPr>
        <w:t>Anlage 1 - z</w:t>
      </w:r>
      <w:r>
        <w:rPr>
          <w:rFonts w:eastAsia="Arial" w:cstheme="minorHAnsi"/>
          <w:b/>
          <w:color w:val="000000"/>
          <w:sz w:val="20"/>
          <w:szCs w:val="20"/>
        </w:rPr>
        <w:t>u § 2 Öffnungs- und Betreuungszeiten</w:t>
      </w:r>
    </w:p>
    <w:p>
      <w:pPr>
        <w:numPr>
          <w:ilvl w:val="0"/>
          <w:numId w:val="23"/>
        </w:numPr>
        <w:spacing w:after="0" w:line="240" w:lineRule="auto"/>
        <w:ind w:left="567" w:right="142" w:hanging="567"/>
        <w:jc w:val="both"/>
        <w:textAlignment w:val="baseline"/>
        <w:rPr>
          <w:rFonts w:eastAsia="Arial" w:cstheme="minorHAnsi"/>
          <w:color w:val="000000"/>
          <w:sz w:val="20"/>
          <w:szCs w:val="20"/>
        </w:rPr>
      </w:pPr>
      <w:r>
        <w:rPr>
          <w:rFonts w:eastAsia="Arial" w:cstheme="minorHAnsi"/>
          <w:color w:val="000000"/>
          <w:sz w:val="20"/>
          <w:szCs w:val="20"/>
        </w:rPr>
        <w:t>Die Kindertagesstätte ist wochentags — außer samstags — in der Zeit von 05:45 Uhr bis 18:00 Uhr geöffnet.</w:t>
      </w:r>
    </w:p>
    <w:p>
      <w:pPr>
        <w:spacing w:after="0" w:line="240" w:lineRule="auto"/>
        <w:ind w:left="567" w:right="142"/>
        <w:jc w:val="both"/>
        <w:textAlignment w:val="baseline"/>
        <w:rPr>
          <w:rFonts w:eastAsia="Arial" w:cstheme="minorHAnsi"/>
          <w:color w:val="000000"/>
          <w:sz w:val="20"/>
          <w:szCs w:val="20"/>
        </w:rPr>
      </w:pPr>
    </w:p>
    <w:p>
      <w:pPr>
        <w:numPr>
          <w:ilvl w:val="0"/>
          <w:numId w:val="23"/>
        </w:numPr>
        <w:spacing w:after="0" w:line="240" w:lineRule="auto"/>
        <w:ind w:left="567" w:right="142" w:hanging="567"/>
        <w:jc w:val="both"/>
        <w:textAlignment w:val="baseline"/>
        <w:rPr>
          <w:rFonts w:eastAsia="Arial" w:cstheme="minorHAnsi"/>
          <w:color w:val="000000"/>
          <w:sz w:val="20"/>
          <w:szCs w:val="20"/>
        </w:rPr>
      </w:pPr>
      <w:r>
        <w:rPr>
          <w:rFonts w:eastAsia="Arial" w:cstheme="minorHAnsi"/>
          <w:color w:val="000000"/>
          <w:sz w:val="20"/>
          <w:szCs w:val="20"/>
        </w:rPr>
        <w:t>Die maximale tägliche Betreuungszeit darf 10 Stunden nicht übersteigen.</w:t>
      </w:r>
    </w:p>
    <w:p>
      <w:pPr>
        <w:spacing w:after="0" w:line="240" w:lineRule="auto"/>
        <w:textAlignment w:val="baseline"/>
        <w:rPr>
          <w:rFonts w:eastAsia="Arial" w:cstheme="minorHAnsi"/>
          <w:b/>
          <w:color w:val="000000"/>
          <w:spacing w:val="13"/>
          <w:sz w:val="20"/>
          <w:szCs w:val="20"/>
        </w:rPr>
      </w:pPr>
    </w:p>
    <w:p>
      <w:pPr>
        <w:spacing w:after="0" w:line="240" w:lineRule="auto"/>
        <w:textAlignment w:val="baseline"/>
        <w:rPr>
          <w:rFonts w:eastAsia="Arial" w:cstheme="minorHAnsi"/>
          <w:b/>
          <w:color w:val="000000"/>
          <w:spacing w:val="13"/>
          <w:sz w:val="20"/>
          <w:szCs w:val="20"/>
        </w:rPr>
      </w:pPr>
      <w:r>
        <w:rPr>
          <w:rFonts w:eastAsia="Arial" w:cstheme="minorHAnsi"/>
          <w:b/>
          <w:color w:val="000000"/>
          <w:spacing w:val="13"/>
          <w:sz w:val="20"/>
          <w:szCs w:val="20"/>
        </w:rPr>
        <w:t xml:space="preserve">Anlage 2 - </w:t>
      </w:r>
      <w:r>
        <w:rPr>
          <w:rFonts w:eastAsia="Arial" w:cstheme="minorHAnsi"/>
          <w:b/>
          <w:color w:val="000000"/>
          <w:spacing w:val="13"/>
          <w:sz w:val="20"/>
          <w:szCs w:val="20"/>
        </w:rPr>
        <w:t>Kita Auswahlverfahren: § 4 Aufnahmekriterien</w:t>
      </w:r>
    </w:p>
    <w:p>
      <w:pPr>
        <w:spacing w:after="0" w:line="269" w:lineRule="exact"/>
        <w:jc w:val="center"/>
        <w:textAlignment w:val="baseline"/>
        <w:rPr>
          <w:rFonts w:eastAsia="Arial" w:cstheme="minorHAnsi"/>
          <w:b/>
          <w:color w:val="000000"/>
          <w:spacing w:val="13"/>
          <w:sz w:val="20"/>
          <w:szCs w:val="20"/>
        </w:rPr>
      </w:pPr>
    </w:p>
    <w:p>
      <w:pPr>
        <w:spacing w:after="0" w:line="240" w:lineRule="auto"/>
        <w:textAlignment w:val="baseline"/>
        <w:rPr>
          <w:rFonts w:eastAsia="Arial" w:cstheme="minorHAnsi"/>
          <w:color w:val="000000"/>
          <w:sz w:val="20"/>
          <w:szCs w:val="20"/>
        </w:rPr>
      </w:pPr>
      <w:r>
        <w:rPr>
          <w:rFonts w:eastAsia="Arial" w:cstheme="minorHAnsi"/>
          <w:color w:val="000000"/>
          <w:sz w:val="20"/>
          <w:szCs w:val="20"/>
        </w:rPr>
        <w:t>Bei einer die Anzahl der vorhandenen Kinderbetreuungsplätze übersteigenden Nachfrage wird bei der Vergabe nach pädagogischen, arbeitsmarktpolitischen und sozialen Aspekten entschieden.</w:t>
      </w:r>
    </w:p>
    <w:p>
      <w:pPr>
        <w:spacing w:after="0" w:line="240" w:lineRule="auto"/>
        <w:rPr>
          <w:rFonts w:eastAsia="Arial" w:cstheme="minorHAnsi"/>
          <w:b/>
          <w:color w:val="000000"/>
          <w:sz w:val="20"/>
          <w:szCs w:val="20"/>
          <w:lang w:eastAsia="de-DE"/>
        </w:rPr>
      </w:pPr>
    </w:p>
    <w:p>
      <w:pPr>
        <w:numPr>
          <w:ilvl w:val="0"/>
          <w:numId w:val="25"/>
        </w:numPr>
        <w:spacing w:after="120" w:line="240" w:lineRule="auto"/>
        <w:ind w:left="567" w:hanging="567"/>
        <w:rPr>
          <w:rFonts w:eastAsia="Arial" w:cstheme="minorHAnsi"/>
          <w:color w:val="000000"/>
          <w:sz w:val="20"/>
          <w:szCs w:val="20"/>
          <w:lang w:eastAsia="de-DE"/>
        </w:rPr>
      </w:pPr>
      <w:r>
        <w:rPr>
          <w:rFonts w:eastAsia="Arial" w:cstheme="minorHAnsi"/>
          <w:color w:val="000000"/>
          <w:sz w:val="20"/>
          <w:szCs w:val="20"/>
          <w:lang w:eastAsia="de-DE"/>
        </w:rPr>
        <w:t>Die Summe der enthaltenen Punkte entscheidet über eine mögliche Platzvergabe:</w:t>
      </w:r>
    </w:p>
    <w:tbl>
      <w:tblPr>
        <w:tblStyle w:val="Tabellenraster1"/>
        <w:tblW w:w="0" w:type="auto"/>
        <w:tblLook w:val="04A0" w:firstRow="1" w:lastRow="0" w:firstColumn="1" w:lastColumn="0" w:noHBand="0" w:noVBand="1"/>
      </w:tblPr>
      <w:tblGrid>
        <w:gridCol w:w="2973"/>
        <w:gridCol w:w="1940"/>
        <w:gridCol w:w="1745"/>
        <w:gridCol w:w="1091"/>
        <w:gridCol w:w="1313"/>
      </w:tblGrid>
      <w:tr>
        <w:tc>
          <w:tcPr>
            <w:tcW w:w="2973" w:type="dxa"/>
          </w:tcPr>
          <w:p>
            <w:pPr>
              <w:rPr>
                <w:rFonts w:asciiTheme="minorHAnsi" w:hAnsiTheme="minorHAnsi" w:cstheme="minorHAnsi"/>
                <w:b/>
                <w:sz w:val="20"/>
                <w:szCs w:val="20"/>
              </w:rPr>
            </w:pPr>
            <w:r>
              <w:rPr>
                <w:rFonts w:asciiTheme="minorHAnsi" w:hAnsiTheme="minorHAnsi" w:cstheme="minorHAnsi"/>
                <w:b/>
                <w:sz w:val="20"/>
                <w:szCs w:val="20"/>
              </w:rPr>
              <w:t>Kriterium</w:t>
            </w:r>
          </w:p>
        </w:tc>
        <w:tc>
          <w:tcPr>
            <w:tcW w:w="1940" w:type="dxa"/>
          </w:tcPr>
          <w:p>
            <w:pPr>
              <w:rPr>
                <w:rFonts w:asciiTheme="minorHAnsi" w:hAnsiTheme="minorHAnsi" w:cstheme="minorHAnsi"/>
                <w:b/>
                <w:sz w:val="20"/>
                <w:szCs w:val="20"/>
              </w:rPr>
            </w:pPr>
            <w:r>
              <w:rPr>
                <w:rFonts w:asciiTheme="minorHAnsi" w:hAnsiTheme="minorHAnsi" w:cstheme="minorHAnsi"/>
                <w:b/>
                <w:sz w:val="20"/>
                <w:szCs w:val="20"/>
              </w:rPr>
              <w:t xml:space="preserve">Elternteil (ET) 1 </w:t>
            </w:r>
          </w:p>
          <w:p>
            <w:pPr>
              <w:rPr>
                <w:rFonts w:asciiTheme="minorHAnsi" w:hAnsiTheme="minorHAnsi" w:cstheme="minorHAnsi"/>
                <w:b/>
                <w:sz w:val="20"/>
                <w:szCs w:val="20"/>
              </w:rPr>
            </w:pPr>
            <w:r>
              <w:rPr>
                <w:rFonts w:asciiTheme="minorHAnsi" w:hAnsiTheme="minorHAnsi" w:cstheme="minorHAnsi"/>
                <w:b/>
                <w:sz w:val="20"/>
                <w:szCs w:val="20"/>
              </w:rPr>
              <w:t xml:space="preserve">(Antragssteller/in) </w:t>
            </w:r>
          </w:p>
        </w:tc>
        <w:tc>
          <w:tcPr>
            <w:tcW w:w="1745" w:type="dxa"/>
          </w:tcPr>
          <w:p>
            <w:pPr>
              <w:rPr>
                <w:rFonts w:asciiTheme="minorHAnsi" w:hAnsiTheme="minorHAnsi" w:cstheme="minorHAnsi"/>
                <w:b/>
                <w:sz w:val="20"/>
                <w:szCs w:val="20"/>
              </w:rPr>
            </w:pPr>
            <w:r>
              <w:rPr>
                <w:rFonts w:asciiTheme="minorHAnsi" w:hAnsiTheme="minorHAnsi" w:cstheme="minorHAnsi"/>
                <w:b/>
                <w:sz w:val="20"/>
                <w:szCs w:val="20"/>
              </w:rPr>
              <w:t>Elternteil (ET) 2*</w:t>
            </w:r>
          </w:p>
        </w:tc>
        <w:tc>
          <w:tcPr>
            <w:tcW w:w="2404" w:type="dxa"/>
            <w:gridSpan w:val="2"/>
          </w:tcPr>
          <w:p>
            <w:pPr>
              <w:rPr>
                <w:rFonts w:asciiTheme="minorHAnsi" w:hAnsiTheme="minorHAnsi" w:cstheme="minorHAnsi"/>
                <w:b/>
                <w:sz w:val="20"/>
                <w:szCs w:val="20"/>
              </w:rPr>
            </w:pPr>
            <w:r>
              <w:rPr>
                <w:rFonts w:asciiTheme="minorHAnsi" w:hAnsiTheme="minorHAnsi" w:cstheme="minorHAnsi"/>
                <w:b/>
                <w:sz w:val="20"/>
                <w:szCs w:val="20"/>
              </w:rPr>
              <w:t xml:space="preserve">Punkte </w:t>
            </w:r>
          </w:p>
        </w:tc>
      </w:tr>
      <w:tr>
        <w:tc>
          <w:tcPr>
            <w:tcW w:w="2973" w:type="dxa"/>
          </w:tcPr>
          <w:p>
            <w:pPr>
              <w:rPr>
                <w:rFonts w:asciiTheme="minorHAnsi" w:hAnsiTheme="minorHAnsi" w:cstheme="minorHAnsi"/>
                <w:sz w:val="20"/>
                <w:szCs w:val="20"/>
              </w:rPr>
            </w:pPr>
            <w:r>
              <w:rPr>
                <w:rFonts w:asciiTheme="minorHAnsi" w:hAnsiTheme="minorHAnsi" w:cstheme="minorHAnsi"/>
                <w:b/>
                <w:sz w:val="20"/>
                <w:szCs w:val="20"/>
              </w:rPr>
              <w:t>Beschäftigungsumfang am UKT</w:t>
            </w:r>
            <w:r>
              <w:rPr>
                <w:rFonts w:asciiTheme="minorHAnsi" w:hAnsiTheme="minorHAnsi" w:cstheme="minorHAnsi"/>
                <w:sz w:val="20"/>
                <w:szCs w:val="20"/>
              </w:rPr>
              <w:t xml:space="preserve"> </w:t>
            </w:r>
          </w:p>
          <w:p>
            <w:pPr>
              <w:rPr>
                <w:rFonts w:asciiTheme="minorHAnsi" w:hAnsiTheme="minorHAnsi" w:cstheme="minorHAnsi"/>
                <w:sz w:val="20"/>
                <w:szCs w:val="20"/>
              </w:rPr>
            </w:pPr>
            <w:r>
              <w:rPr>
                <w:rFonts w:asciiTheme="minorHAnsi" w:hAnsiTheme="minorHAnsi" w:cstheme="minorHAnsi"/>
                <w:sz w:val="20"/>
                <w:szCs w:val="20"/>
              </w:rPr>
              <w:t>(gem. TV UK, TV-Ä, TV-L)</w:t>
            </w:r>
          </w:p>
        </w:tc>
        <w:tc>
          <w:tcPr>
            <w:tcW w:w="1940" w:type="dxa"/>
          </w:tcPr>
          <w:p>
            <w:pPr>
              <w:rPr>
                <w:rFonts w:asciiTheme="minorHAnsi" w:hAnsiTheme="minorHAnsi" w:cstheme="minorHAnsi"/>
                <w:sz w:val="20"/>
                <w:szCs w:val="20"/>
              </w:rPr>
            </w:pPr>
          </w:p>
        </w:tc>
        <w:tc>
          <w:tcPr>
            <w:tcW w:w="1745" w:type="dxa"/>
          </w:tcPr>
          <w:p>
            <w:pPr>
              <w:rPr>
                <w:rFonts w:asciiTheme="minorHAnsi" w:hAnsiTheme="minorHAnsi" w:cstheme="minorHAnsi"/>
                <w:sz w:val="20"/>
                <w:szCs w:val="20"/>
              </w:rPr>
            </w:pPr>
          </w:p>
        </w:tc>
        <w:tc>
          <w:tcPr>
            <w:tcW w:w="1091" w:type="dxa"/>
          </w:tcPr>
          <w:p>
            <w:pPr>
              <w:rPr>
                <w:rFonts w:asciiTheme="minorHAnsi" w:hAnsiTheme="minorHAnsi" w:cstheme="minorHAnsi"/>
                <w:sz w:val="20"/>
                <w:szCs w:val="20"/>
              </w:rPr>
            </w:pPr>
            <w:r>
              <w:rPr>
                <w:rFonts w:asciiTheme="minorHAnsi" w:hAnsiTheme="minorHAnsi" w:cstheme="minorHAnsi"/>
                <w:sz w:val="20"/>
                <w:szCs w:val="20"/>
              </w:rPr>
              <w:t>100%</w:t>
            </w:r>
          </w:p>
          <w:p>
            <w:pPr>
              <w:rPr>
                <w:rFonts w:asciiTheme="minorHAnsi" w:hAnsiTheme="minorHAnsi" w:cstheme="minorHAnsi"/>
                <w:sz w:val="20"/>
                <w:szCs w:val="20"/>
              </w:rPr>
            </w:pPr>
            <w:r>
              <w:rPr>
                <w:rFonts w:asciiTheme="minorHAnsi" w:hAnsiTheme="minorHAnsi" w:cstheme="minorHAnsi"/>
                <w:sz w:val="20"/>
                <w:szCs w:val="20"/>
              </w:rPr>
              <w:t>75-99%</w:t>
            </w:r>
          </w:p>
          <w:p>
            <w:pPr>
              <w:rPr>
                <w:rFonts w:asciiTheme="minorHAnsi" w:hAnsiTheme="minorHAnsi" w:cstheme="minorHAnsi"/>
                <w:sz w:val="20"/>
                <w:szCs w:val="20"/>
              </w:rPr>
            </w:pPr>
            <w:r>
              <w:rPr>
                <w:rFonts w:asciiTheme="minorHAnsi" w:hAnsiTheme="minorHAnsi" w:cstheme="minorHAnsi"/>
                <w:sz w:val="20"/>
                <w:szCs w:val="20"/>
              </w:rPr>
              <w:t>50-74%</w:t>
            </w:r>
          </w:p>
        </w:tc>
        <w:tc>
          <w:tcPr>
            <w:tcW w:w="1313" w:type="dxa"/>
          </w:tcPr>
          <w:p>
            <w:pPr>
              <w:rPr>
                <w:rFonts w:asciiTheme="minorHAnsi" w:hAnsiTheme="minorHAnsi" w:cstheme="minorHAnsi"/>
                <w:sz w:val="20"/>
                <w:szCs w:val="20"/>
              </w:rPr>
            </w:pPr>
            <w:r>
              <w:rPr>
                <w:rFonts w:asciiTheme="minorHAnsi" w:hAnsiTheme="minorHAnsi" w:cstheme="minorHAnsi"/>
                <w:sz w:val="20"/>
                <w:szCs w:val="20"/>
              </w:rPr>
              <w:t xml:space="preserve">Pro ET </w:t>
            </w:r>
            <w:r>
              <w:rPr>
                <w:rFonts w:asciiTheme="minorHAnsi" w:hAnsiTheme="minorHAnsi" w:cstheme="minorHAnsi"/>
                <w:b/>
                <w:sz w:val="20"/>
                <w:szCs w:val="20"/>
              </w:rPr>
              <w:t>4</w:t>
            </w:r>
          </w:p>
          <w:p>
            <w:pPr>
              <w:rPr>
                <w:rFonts w:asciiTheme="minorHAnsi" w:hAnsiTheme="minorHAnsi" w:cstheme="minorHAnsi"/>
                <w:sz w:val="20"/>
                <w:szCs w:val="20"/>
              </w:rPr>
            </w:pPr>
            <w:r>
              <w:rPr>
                <w:rFonts w:asciiTheme="minorHAnsi" w:hAnsiTheme="minorHAnsi" w:cstheme="minorHAnsi"/>
                <w:sz w:val="20"/>
                <w:szCs w:val="20"/>
              </w:rPr>
              <w:t xml:space="preserve">Pro ET </w:t>
            </w:r>
            <w:r>
              <w:rPr>
                <w:rFonts w:asciiTheme="minorHAnsi" w:hAnsiTheme="minorHAnsi" w:cstheme="minorHAnsi"/>
                <w:b/>
                <w:sz w:val="20"/>
                <w:szCs w:val="20"/>
              </w:rPr>
              <w:t>2</w:t>
            </w:r>
          </w:p>
          <w:p>
            <w:pPr>
              <w:rPr>
                <w:rFonts w:asciiTheme="minorHAnsi" w:hAnsiTheme="minorHAnsi" w:cstheme="minorHAnsi"/>
                <w:sz w:val="20"/>
                <w:szCs w:val="20"/>
              </w:rPr>
            </w:pPr>
            <w:r>
              <w:rPr>
                <w:rFonts w:asciiTheme="minorHAnsi" w:hAnsiTheme="minorHAnsi" w:cstheme="minorHAnsi"/>
                <w:sz w:val="20"/>
                <w:szCs w:val="20"/>
              </w:rPr>
              <w:t xml:space="preserve">Pro ET </w:t>
            </w:r>
            <w:r>
              <w:rPr>
                <w:rFonts w:asciiTheme="minorHAnsi" w:hAnsiTheme="minorHAnsi" w:cstheme="minorHAnsi"/>
                <w:b/>
                <w:sz w:val="20"/>
                <w:szCs w:val="20"/>
              </w:rPr>
              <w:t>1</w:t>
            </w:r>
          </w:p>
        </w:tc>
      </w:tr>
      <w:tr>
        <w:tc>
          <w:tcPr>
            <w:tcW w:w="2973" w:type="dxa"/>
          </w:tcPr>
          <w:p>
            <w:pPr>
              <w:rPr>
                <w:rFonts w:asciiTheme="minorHAnsi" w:hAnsiTheme="minorHAnsi" w:cstheme="minorHAnsi"/>
                <w:b/>
                <w:sz w:val="20"/>
                <w:szCs w:val="20"/>
              </w:rPr>
            </w:pPr>
            <w:r>
              <w:rPr>
                <w:rFonts w:asciiTheme="minorHAnsi" w:hAnsiTheme="minorHAnsi" w:cstheme="minorHAnsi"/>
                <w:b/>
                <w:sz w:val="20"/>
                <w:szCs w:val="20"/>
              </w:rPr>
              <w:t xml:space="preserve">Ungünstige Arbeitszeiten: </w:t>
            </w:r>
          </w:p>
          <w:p>
            <w:pPr>
              <w:rPr>
                <w:rFonts w:asciiTheme="minorHAnsi" w:hAnsiTheme="minorHAnsi" w:cstheme="minorHAnsi"/>
                <w:sz w:val="20"/>
                <w:szCs w:val="20"/>
              </w:rPr>
            </w:pPr>
            <w:r>
              <w:rPr>
                <w:rFonts w:asciiTheme="minorHAnsi" w:hAnsiTheme="minorHAnsi" w:cstheme="minorHAnsi"/>
                <w:sz w:val="20"/>
                <w:szCs w:val="20"/>
              </w:rPr>
              <w:t>Tatsächliche Arbeitsleistung zu ungünstigen AZ (z.B. Spätdienst, Nachdienst werktags, Forschungstätigkeiten zu Randzeiten (5:45-7:30 Uhr/16:30-18:00 Uhr)</w:t>
            </w:r>
          </w:p>
        </w:tc>
        <w:tc>
          <w:tcPr>
            <w:tcW w:w="1940" w:type="dxa"/>
          </w:tcPr>
          <w:p>
            <w:pPr>
              <w:rPr>
                <w:rFonts w:asciiTheme="minorHAnsi" w:hAnsiTheme="minorHAnsi" w:cstheme="minorHAnsi"/>
                <w:sz w:val="20"/>
                <w:szCs w:val="20"/>
              </w:rPr>
            </w:pPr>
          </w:p>
        </w:tc>
        <w:tc>
          <w:tcPr>
            <w:tcW w:w="1745" w:type="dxa"/>
          </w:tcPr>
          <w:p>
            <w:pPr>
              <w:rPr>
                <w:rFonts w:asciiTheme="minorHAnsi" w:hAnsiTheme="minorHAnsi" w:cstheme="minorHAnsi"/>
                <w:sz w:val="20"/>
                <w:szCs w:val="20"/>
              </w:rPr>
            </w:pPr>
          </w:p>
        </w:tc>
        <w:tc>
          <w:tcPr>
            <w:tcW w:w="2404" w:type="dxa"/>
            <w:gridSpan w:val="2"/>
          </w:tcPr>
          <w:p>
            <w:pPr>
              <w:rPr>
                <w:rFonts w:asciiTheme="minorHAnsi" w:hAnsiTheme="minorHAnsi" w:cstheme="minorHAnsi"/>
                <w:sz w:val="20"/>
                <w:szCs w:val="20"/>
              </w:rPr>
            </w:pPr>
            <w:r>
              <w:rPr>
                <w:rFonts w:asciiTheme="minorHAnsi" w:hAnsiTheme="minorHAnsi" w:cstheme="minorHAnsi"/>
                <w:sz w:val="20"/>
                <w:szCs w:val="20"/>
              </w:rPr>
              <w:t xml:space="preserve">Pro ET bis zu 4 </w:t>
            </w:r>
          </w:p>
          <w:p>
            <w:pPr>
              <w:rPr>
                <w:rFonts w:asciiTheme="minorHAnsi" w:hAnsiTheme="minorHAnsi" w:cstheme="minorHAnsi"/>
                <w:sz w:val="20"/>
                <w:szCs w:val="20"/>
              </w:rPr>
            </w:pPr>
          </w:p>
        </w:tc>
      </w:tr>
      <w:tr>
        <w:tc>
          <w:tcPr>
            <w:tcW w:w="2973" w:type="dxa"/>
          </w:tcPr>
          <w:p>
            <w:pPr>
              <w:rPr>
                <w:rFonts w:asciiTheme="minorHAnsi" w:hAnsiTheme="minorHAnsi" w:cstheme="minorHAnsi"/>
                <w:b/>
                <w:sz w:val="20"/>
                <w:szCs w:val="20"/>
              </w:rPr>
            </w:pPr>
            <w:r>
              <w:rPr>
                <w:rFonts w:asciiTheme="minorHAnsi" w:hAnsiTheme="minorHAnsi" w:cstheme="minorHAnsi"/>
                <w:b/>
                <w:sz w:val="20"/>
                <w:szCs w:val="20"/>
              </w:rPr>
              <w:t>Arbeitsmarktpolitische Gründe im Einzelfall</w:t>
            </w:r>
          </w:p>
          <w:p>
            <w:pPr>
              <w:rPr>
                <w:rFonts w:asciiTheme="minorHAnsi" w:hAnsiTheme="minorHAnsi" w:cstheme="minorHAnsi"/>
                <w:sz w:val="20"/>
                <w:szCs w:val="20"/>
              </w:rPr>
            </w:pPr>
            <w:r>
              <w:rPr>
                <w:rFonts w:asciiTheme="minorHAnsi" w:hAnsiTheme="minorHAnsi" w:cstheme="minorHAnsi"/>
                <w:sz w:val="20"/>
                <w:szCs w:val="20"/>
              </w:rPr>
              <w:t xml:space="preserve">z.B. Bereich mit Fachkräftemangel, bzw. Anwerbung neuer Mitarbeiter </w:t>
            </w:r>
          </w:p>
        </w:tc>
        <w:tc>
          <w:tcPr>
            <w:tcW w:w="1940" w:type="dxa"/>
          </w:tcPr>
          <w:p>
            <w:pPr>
              <w:rPr>
                <w:rFonts w:asciiTheme="minorHAnsi" w:hAnsiTheme="minorHAnsi" w:cstheme="minorHAnsi"/>
                <w:sz w:val="20"/>
                <w:szCs w:val="20"/>
              </w:rPr>
            </w:pPr>
          </w:p>
        </w:tc>
        <w:tc>
          <w:tcPr>
            <w:tcW w:w="1745" w:type="dxa"/>
          </w:tcPr>
          <w:p>
            <w:pPr>
              <w:rPr>
                <w:rFonts w:asciiTheme="minorHAnsi" w:hAnsiTheme="minorHAnsi" w:cstheme="minorHAnsi"/>
                <w:sz w:val="20"/>
                <w:szCs w:val="20"/>
              </w:rPr>
            </w:pPr>
          </w:p>
        </w:tc>
        <w:tc>
          <w:tcPr>
            <w:tcW w:w="2404" w:type="dxa"/>
            <w:gridSpan w:val="2"/>
          </w:tcPr>
          <w:p>
            <w:pPr>
              <w:rPr>
                <w:rFonts w:asciiTheme="minorHAnsi" w:hAnsiTheme="minorHAnsi" w:cstheme="minorHAnsi"/>
                <w:sz w:val="20"/>
                <w:szCs w:val="20"/>
              </w:rPr>
            </w:pPr>
            <w:r>
              <w:rPr>
                <w:rFonts w:asciiTheme="minorHAnsi" w:hAnsiTheme="minorHAnsi" w:cstheme="minorHAnsi"/>
                <w:sz w:val="20"/>
                <w:szCs w:val="20"/>
              </w:rPr>
              <w:t xml:space="preserve">Pro ET bis zu 4 </w:t>
            </w:r>
          </w:p>
        </w:tc>
      </w:tr>
      <w:tr>
        <w:tc>
          <w:tcPr>
            <w:tcW w:w="2973" w:type="dxa"/>
          </w:tcPr>
          <w:p>
            <w:pPr>
              <w:rPr>
                <w:rFonts w:asciiTheme="minorHAnsi" w:hAnsiTheme="minorHAnsi" w:cstheme="minorHAnsi"/>
                <w:b/>
                <w:sz w:val="20"/>
                <w:szCs w:val="20"/>
              </w:rPr>
            </w:pPr>
            <w:r>
              <w:rPr>
                <w:rFonts w:asciiTheme="minorHAnsi" w:hAnsiTheme="minorHAnsi" w:cstheme="minorHAnsi"/>
                <w:b/>
                <w:sz w:val="20"/>
                <w:szCs w:val="20"/>
              </w:rPr>
              <w:t>Nachweis alleinerziehend</w:t>
            </w:r>
          </w:p>
          <w:p>
            <w:pPr>
              <w:rPr>
                <w:rFonts w:asciiTheme="minorHAnsi" w:hAnsiTheme="minorHAnsi" w:cstheme="minorHAnsi"/>
                <w:sz w:val="20"/>
                <w:szCs w:val="20"/>
              </w:rPr>
            </w:pPr>
            <w:r>
              <w:rPr>
                <w:rFonts w:asciiTheme="minorHAnsi" w:hAnsiTheme="minorHAnsi" w:cstheme="minorHAnsi"/>
                <w:sz w:val="20"/>
                <w:szCs w:val="20"/>
              </w:rPr>
              <w:t>(durch Steuerklasse gem. Lohnsteuerbescheinigung)</w:t>
            </w:r>
          </w:p>
        </w:tc>
        <w:tc>
          <w:tcPr>
            <w:tcW w:w="3685" w:type="dxa"/>
            <w:gridSpan w:val="2"/>
          </w:tcPr>
          <w:p>
            <w:pPr>
              <w:rPr>
                <w:rFonts w:asciiTheme="minorHAnsi" w:hAnsiTheme="minorHAnsi" w:cstheme="minorHAnsi"/>
                <w:sz w:val="20"/>
                <w:szCs w:val="20"/>
              </w:rPr>
            </w:pPr>
          </w:p>
        </w:tc>
        <w:tc>
          <w:tcPr>
            <w:tcW w:w="2404" w:type="dxa"/>
            <w:gridSpan w:val="2"/>
          </w:tcPr>
          <w:p>
            <w:pPr>
              <w:rPr>
                <w:rFonts w:asciiTheme="minorHAnsi" w:hAnsiTheme="minorHAnsi" w:cstheme="minorHAnsi"/>
                <w:sz w:val="20"/>
                <w:szCs w:val="20"/>
              </w:rPr>
            </w:pPr>
            <w:r>
              <w:rPr>
                <w:rFonts w:asciiTheme="minorHAnsi" w:hAnsiTheme="minorHAnsi" w:cstheme="minorHAnsi"/>
                <w:sz w:val="20"/>
                <w:szCs w:val="20"/>
              </w:rPr>
              <w:t xml:space="preserve">4 </w:t>
            </w:r>
          </w:p>
        </w:tc>
      </w:tr>
      <w:tr>
        <w:tc>
          <w:tcPr>
            <w:tcW w:w="2973" w:type="dxa"/>
          </w:tcPr>
          <w:p>
            <w:pPr>
              <w:rPr>
                <w:rFonts w:asciiTheme="minorHAnsi" w:hAnsiTheme="minorHAnsi" w:cstheme="minorHAnsi"/>
                <w:b/>
                <w:sz w:val="20"/>
                <w:szCs w:val="20"/>
              </w:rPr>
            </w:pPr>
            <w:r>
              <w:rPr>
                <w:rFonts w:asciiTheme="minorHAnsi" w:hAnsiTheme="minorHAnsi" w:cstheme="minorHAnsi"/>
                <w:b/>
                <w:sz w:val="20"/>
                <w:szCs w:val="20"/>
              </w:rPr>
              <w:t xml:space="preserve">Nachweisliche besondere Belastung im privaten Bereich: </w:t>
            </w:r>
          </w:p>
          <w:p>
            <w:pPr>
              <w:rPr>
                <w:rFonts w:asciiTheme="minorHAnsi" w:hAnsiTheme="minorHAnsi" w:cstheme="minorHAnsi"/>
                <w:sz w:val="20"/>
                <w:szCs w:val="20"/>
              </w:rPr>
            </w:pPr>
            <w:r>
              <w:rPr>
                <w:rFonts w:asciiTheme="minorHAnsi" w:hAnsiTheme="minorHAnsi" w:cstheme="minorHAnsi"/>
                <w:sz w:val="20"/>
                <w:szCs w:val="20"/>
              </w:rPr>
              <w:t xml:space="preserve">Begründung angeben, z.B. </w:t>
            </w:r>
          </w:p>
          <w:p>
            <w:pPr>
              <w:rPr>
                <w:rFonts w:asciiTheme="minorHAnsi" w:hAnsiTheme="minorHAnsi" w:cstheme="minorHAnsi"/>
                <w:sz w:val="20"/>
                <w:szCs w:val="20"/>
              </w:rPr>
            </w:pPr>
            <w:r>
              <w:rPr>
                <w:rFonts w:asciiTheme="minorHAnsi" w:hAnsiTheme="minorHAnsi" w:cstheme="minorHAnsi"/>
                <w:sz w:val="20"/>
                <w:szCs w:val="20"/>
              </w:rPr>
              <w:t xml:space="preserve">Inklusion, Pflege von Angehörigen, Lebenspartner/in ständig im Ausland </w:t>
            </w:r>
          </w:p>
        </w:tc>
        <w:tc>
          <w:tcPr>
            <w:tcW w:w="3685" w:type="dxa"/>
            <w:gridSpan w:val="2"/>
          </w:tcPr>
          <w:p>
            <w:pPr>
              <w:rPr>
                <w:rFonts w:asciiTheme="minorHAnsi" w:hAnsiTheme="minorHAnsi" w:cstheme="minorHAnsi"/>
                <w:sz w:val="20"/>
                <w:szCs w:val="20"/>
              </w:rPr>
            </w:pPr>
          </w:p>
        </w:tc>
        <w:tc>
          <w:tcPr>
            <w:tcW w:w="2404" w:type="dxa"/>
            <w:gridSpan w:val="2"/>
          </w:tcPr>
          <w:p>
            <w:pPr>
              <w:rPr>
                <w:rFonts w:asciiTheme="minorHAnsi" w:hAnsiTheme="minorHAnsi" w:cstheme="minorHAnsi"/>
                <w:sz w:val="20"/>
                <w:szCs w:val="20"/>
              </w:rPr>
            </w:pPr>
            <w:r>
              <w:rPr>
                <w:rFonts w:asciiTheme="minorHAnsi" w:hAnsiTheme="minorHAnsi" w:cstheme="minorHAnsi"/>
                <w:sz w:val="20"/>
                <w:szCs w:val="20"/>
              </w:rPr>
              <w:t>Bis zu 4</w:t>
            </w:r>
          </w:p>
        </w:tc>
      </w:tr>
      <w:tr>
        <w:tc>
          <w:tcPr>
            <w:tcW w:w="2973" w:type="dxa"/>
          </w:tcPr>
          <w:p>
            <w:pPr>
              <w:rPr>
                <w:rFonts w:cstheme="minorHAnsi"/>
                <w:b/>
                <w:sz w:val="20"/>
                <w:szCs w:val="20"/>
              </w:rPr>
            </w:pPr>
            <w:r>
              <w:rPr>
                <w:rFonts w:cstheme="minorHAnsi"/>
                <w:b/>
                <w:sz w:val="20"/>
                <w:szCs w:val="20"/>
              </w:rPr>
              <w:t xml:space="preserve">Wiederbewerber aus Vorjahr </w:t>
            </w:r>
          </w:p>
        </w:tc>
        <w:tc>
          <w:tcPr>
            <w:tcW w:w="3685" w:type="dxa"/>
            <w:gridSpan w:val="2"/>
          </w:tcPr>
          <w:p>
            <w:pPr>
              <w:rPr>
                <w:rFonts w:cstheme="minorHAnsi"/>
                <w:sz w:val="20"/>
                <w:szCs w:val="20"/>
              </w:rPr>
            </w:pPr>
          </w:p>
        </w:tc>
        <w:tc>
          <w:tcPr>
            <w:tcW w:w="2404" w:type="dxa"/>
            <w:gridSpan w:val="2"/>
          </w:tcPr>
          <w:p>
            <w:pPr>
              <w:rPr>
                <w:rFonts w:cstheme="minorHAnsi"/>
                <w:sz w:val="20"/>
                <w:szCs w:val="20"/>
              </w:rPr>
            </w:pPr>
            <w:r>
              <w:rPr>
                <w:rFonts w:cstheme="minorHAnsi"/>
                <w:sz w:val="20"/>
                <w:szCs w:val="20"/>
              </w:rPr>
              <w:t>1</w:t>
            </w:r>
          </w:p>
          <w:p>
            <w:pPr>
              <w:rPr>
                <w:rFonts w:cstheme="minorHAnsi"/>
                <w:sz w:val="20"/>
                <w:szCs w:val="20"/>
              </w:rPr>
            </w:pPr>
          </w:p>
        </w:tc>
      </w:tr>
    </w:tbl>
    <w:p>
      <w:pPr>
        <w:spacing w:after="0" w:line="240" w:lineRule="auto"/>
        <w:jc w:val="both"/>
        <w:rPr>
          <w:rFonts w:eastAsia="Times New Roman" w:cstheme="minorHAnsi"/>
          <w:sz w:val="16"/>
          <w:szCs w:val="16"/>
          <w:lang w:eastAsia="de-DE"/>
        </w:rPr>
      </w:pPr>
      <w:r>
        <w:rPr>
          <w:rFonts w:eastAsia="Times New Roman" w:cstheme="minorHAnsi"/>
          <w:sz w:val="20"/>
          <w:szCs w:val="20"/>
          <w:lang w:eastAsia="de-DE"/>
        </w:rPr>
        <w:t xml:space="preserve">* </w:t>
      </w:r>
      <w:r>
        <w:rPr>
          <w:rFonts w:eastAsia="Times New Roman" w:cstheme="minorHAnsi"/>
          <w:sz w:val="16"/>
          <w:szCs w:val="16"/>
          <w:lang w:eastAsia="de-DE"/>
        </w:rPr>
        <w:t>ET 2 ist nur relevant, wenn auch dieser in einem Beschäftigungsverhältnis mit dem UKT (TV UK, TV-L, TV-Ä) steht!</w:t>
      </w:r>
    </w:p>
    <w:p>
      <w:pPr>
        <w:numPr>
          <w:ilvl w:val="0"/>
          <w:numId w:val="25"/>
        </w:numPr>
        <w:spacing w:before="249" w:after="0" w:line="240" w:lineRule="auto"/>
        <w:ind w:left="567" w:right="431" w:hanging="567"/>
        <w:contextualSpacing/>
        <w:textAlignment w:val="baseline"/>
        <w:rPr>
          <w:rFonts w:eastAsia="Arial" w:cstheme="minorHAnsi"/>
          <w:color w:val="000000"/>
          <w:sz w:val="20"/>
          <w:szCs w:val="20"/>
        </w:rPr>
      </w:pPr>
      <w:r>
        <w:rPr>
          <w:rFonts w:eastAsia="Arial" w:cstheme="minorHAnsi"/>
          <w:color w:val="000000"/>
          <w:sz w:val="20"/>
          <w:szCs w:val="20"/>
        </w:rPr>
        <w:t xml:space="preserve">Pädagogische Aspekte, die die Kita-Leitung festlegt, können eine Abweichung von der Reihenfolge der Platzvergabe rechtfertigen. Diese können u.a. sein: </w:t>
      </w:r>
    </w:p>
    <w:p>
      <w:pPr>
        <w:numPr>
          <w:ilvl w:val="0"/>
          <w:numId w:val="24"/>
        </w:numPr>
        <w:tabs>
          <w:tab w:val="left" w:pos="792"/>
        </w:tabs>
        <w:spacing w:after="0" w:line="240" w:lineRule="auto"/>
        <w:ind w:left="851" w:hanging="284"/>
        <w:textAlignment w:val="baseline"/>
        <w:rPr>
          <w:rFonts w:eastAsia="Arial" w:cstheme="minorHAnsi"/>
          <w:color w:val="000000"/>
          <w:spacing w:val="4"/>
          <w:sz w:val="20"/>
          <w:szCs w:val="20"/>
        </w:rPr>
      </w:pPr>
      <w:r>
        <w:rPr>
          <w:rFonts w:eastAsia="Arial" w:cstheme="minorHAnsi"/>
          <w:color w:val="000000"/>
          <w:spacing w:val="4"/>
          <w:sz w:val="20"/>
          <w:szCs w:val="20"/>
        </w:rPr>
        <w:t>maximale (Klein-) Kinderanzahl</w:t>
      </w:r>
    </w:p>
    <w:p>
      <w:pPr>
        <w:numPr>
          <w:ilvl w:val="0"/>
          <w:numId w:val="24"/>
        </w:numPr>
        <w:tabs>
          <w:tab w:val="left" w:pos="792"/>
        </w:tabs>
        <w:spacing w:after="0" w:line="240" w:lineRule="auto"/>
        <w:ind w:left="851" w:hanging="284"/>
        <w:textAlignment w:val="baseline"/>
        <w:rPr>
          <w:rFonts w:eastAsia="Arial" w:cstheme="minorHAnsi"/>
          <w:color w:val="000000"/>
          <w:spacing w:val="3"/>
          <w:sz w:val="20"/>
          <w:szCs w:val="20"/>
        </w:rPr>
      </w:pPr>
      <w:r>
        <w:rPr>
          <w:rFonts w:eastAsia="Arial" w:cstheme="minorHAnsi"/>
          <w:color w:val="000000"/>
          <w:spacing w:val="3"/>
          <w:sz w:val="20"/>
          <w:szCs w:val="20"/>
        </w:rPr>
        <w:t>Geschlechterverteilung</w:t>
      </w:r>
    </w:p>
    <w:p>
      <w:pPr>
        <w:numPr>
          <w:ilvl w:val="0"/>
          <w:numId w:val="24"/>
        </w:numPr>
        <w:tabs>
          <w:tab w:val="left" w:pos="792"/>
        </w:tabs>
        <w:spacing w:after="0" w:line="240" w:lineRule="auto"/>
        <w:ind w:left="851" w:hanging="284"/>
        <w:textAlignment w:val="baseline"/>
        <w:rPr>
          <w:rFonts w:eastAsia="Arial" w:cstheme="minorHAnsi"/>
          <w:color w:val="000000"/>
          <w:spacing w:val="3"/>
          <w:sz w:val="20"/>
          <w:szCs w:val="20"/>
        </w:rPr>
      </w:pPr>
      <w:r>
        <w:rPr>
          <w:rFonts w:eastAsia="Arial" w:cstheme="minorHAnsi"/>
          <w:color w:val="000000"/>
          <w:spacing w:val="3"/>
          <w:sz w:val="20"/>
          <w:szCs w:val="20"/>
        </w:rPr>
        <w:t>Altersverteilung</w:t>
      </w:r>
    </w:p>
    <w:p>
      <w:pPr>
        <w:tabs>
          <w:tab w:val="left" w:pos="7209"/>
        </w:tabs>
        <w:rPr>
          <w:rFonts w:cstheme="minorHAnsi"/>
          <w:color w:val="454B6A"/>
          <w:sz w:val="20"/>
          <w:szCs w:val="20"/>
        </w:rPr>
      </w:pPr>
    </w:p>
    <w:p>
      <w:pPr>
        <w:spacing w:before="2" w:after="0" w:line="269" w:lineRule="exact"/>
        <w:textAlignment w:val="baseline"/>
        <w:rPr>
          <w:rFonts w:eastAsia="Arial" w:cstheme="minorHAnsi"/>
          <w:b/>
          <w:color w:val="000000"/>
          <w:spacing w:val="7"/>
          <w:sz w:val="20"/>
          <w:szCs w:val="20"/>
        </w:rPr>
      </w:pPr>
      <w:r>
        <w:rPr>
          <w:rFonts w:eastAsia="Arial" w:cstheme="minorHAnsi"/>
          <w:b/>
          <w:color w:val="000000"/>
          <w:spacing w:val="7"/>
          <w:sz w:val="20"/>
          <w:szCs w:val="20"/>
        </w:rPr>
        <w:t>Anlage 3 - z</w:t>
      </w:r>
      <w:r>
        <w:rPr>
          <w:rFonts w:eastAsia="Arial" w:cstheme="minorHAnsi"/>
          <w:b/>
          <w:color w:val="000000"/>
          <w:spacing w:val="7"/>
          <w:sz w:val="20"/>
          <w:szCs w:val="20"/>
        </w:rPr>
        <w:t>u § 1 Abs. 1 Allgemeines</w:t>
      </w:r>
    </w:p>
    <w:p>
      <w:pPr>
        <w:spacing w:before="2" w:after="0" w:line="269" w:lineRule="exact"/>
        <w:jc w:val="center"/>
        <w:textAlignment w:val="baseline"/>
        <w:rPr>
          <w:rFonts w:eastAsia="Arial" w:cstheme="minorHAnsi"/>
          <w:b/>
          <w:color w:val="000000"/>
          <w:spacing w:val="7"/>
          <w:sz w:val="20"/>
          <w:szCs w:val="20"/>
        </w:rPr>
      </w:pPr>
    </w:p>
    <w:p>
      <w:pPr>
        <w:spacing w:after="0" w:line="240" w:lineRule="auto"/>
        <w:ind w:right="215"/>
        <w:textAlignment w:val="baseline"/>
        <w:rPr>
          <w:rFonts w:eastAsia="Arial" w:cstheme="minorHAnsi"/>
          <w:color w:val="000000"/>
          <w:sz w:val="20"/>
          <w:szCs w:val="20"/>
        </w:rPr>
      </w:pPr>
      <w:r>
        <w:rPr>
          <w:rFonts w:eastAsia="Arial" w:cstheme="minorHAnsi"/>
          <w:color w:val="000000"/>
          <w:sz w:val="20"/>
          <w:szCs w:val="20"/>
        </w:rPr>
        <w:t>Die Kindertagesstätte verfügt derzeit über allgemein 117 Betreuungsplätze für 1 bis 6-Jährige, davon 10 Betreuungsplätze für Mitarbeiter/innen der Medizinischen Fakultät für 1 bis 6-Jährige.</w:t>
      </w:r>
    </w:p>
    <w:p>
      <w:pPr>
        <w:spacing w:after="0" w:line="240" w:lineRule="auto"/>
        <w:outlineLvl w:val="0"/>
        <w:rPr>
          <w:rFonts w:ascii="Calibri" w:eastAsia="Arial" w:hAnsi="Calibri" w:cs="Arial"/>
          <w:b/>
          <w:bCs/>
          <w:color w:val="000000"/>
          <w:sz w:val="20"/>
          <w:szCs w:val="20"/>
          <w:lang w:eastAsia="de-DE"/>
        </w:rPr>
      </w:pPr>
    </w:p>
    <w:p>
      <w:pPr>
        <w:spacing w:after="0" w:line="240" w:lineRule="auto"/>
        <w:jc w:val="both"/>
        <w:rPr>
          <w:rFonts w:eastAsia="Times New Roman" w:cstheme="minorHAnsi"/>
          <w:szCs w:val="20"/>
          <w:lang w:eastAsia="de-DE"/>
        </w:rPr>
      </w:pPr>
    </w:p>
    <w:p>
      <w:pPr>
        <w:tabs>
          <w:tab w:val="left" w:pos="7209"/>
        </w:tabs>
        <w:rPr>
          <w:rFonts w:cstheme="minorHAnsi"/>
          <w:color w:val="454B6A"/>
          <w:sz w:val="20"/>
          <w:szCs w:val="20"/>
        </w:rPr>
      </w:pPr>
      <w:r>
        <w:rPr>
          <w:rFonts w:cstheme="minorHAnsi"/>
          <w:color w:val="454B6A"/>
          <w:sz w:val="20"/>
          <w:szCs w:val="20"/>
        </w:rPr>
        <w:tab/>
      </w:r>
    </w:p>
    <w:p>
      <w:pPr>
        <w:tabs>
          <w:tab w:val="left" w:pos="6069"/>
        </w:tabs>
        <w:rPr>
          <w:sz w:val="20"/>
          <w:szCs w:val="20"/>
        </w:rPr>
      </w:pPr>
      <w:r>
        <w:rPr>
          <w:rFonts w:cstheme="minorHAnsi"/>
          <w:sz w:val="20"/>
          <w:szCs w:val="20"/>
        </w:rPr>
        <w:tab/>
      </w:r>
    </w:p>
    <w:sectPr>
      <w:headerReference w:type="even" r:id="rId8"/>
      <w:headerReference w:type="default" r:id="rId9"/>
      <w:footerReference w:type="even" r:id="rId10"/>
      <w:footerReference w:type="default" r:id="rId11"/>
      <w:headerReference w:type="first" r:id="rId12"/>
      <w:footerReference w:type="first" r:id="rId13"/>
      <w:pgSz w:w="11906" w:h="16838"/>
      <w:pgMar w:top="2659" w:right="1247" w:bottom="1418" w:left="1418"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r>
      <w:rPr>
        <w:noProof/>
      </w:rPr>
      <mc:AlternateContent>
        <mc:Choice Requires="wps">
          <w:drawing>
            <wp:anchor distT="45720" distB="45720" distL="114300" distR="114300" simplePos="0" relativeHeight="251663360" behindDoc="0" locked="0" layoutInCell="1" allowOverlap="1">
              <wp:simplePos x="0" y="0"/>
              <wp:positionH relativeFrom="column">
                <wp:posOffset>-119380</wp:posOffset>
              </wp:positionH>
              <wp:positionV relativeFrom="paragraph">
                <wp:posOffset>-42545</wp:posOffset>
              </wp:positionV>
              <wp:extent cx="3781425" cy="5397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39750"/>
                      </a:xfrm>
                      <a:prstGeom prst="rect">
                        <a:avLst/>
                      </a:prstGeom>
                      <a:solidFill>
                        <a:srgbClr val="FFFFFF"/>
                      </a:solidFill>
                      <a:ln w="9525">
                        <a:noFill/>
                        <a:miter lim="800000"/>
                        <a:headEnd/>
                        <a:tailEnd/>
                      </a:ln>
                    </wps:spPr>
                    <wps:txbx>
                      <w:txbxContent>
                        <w:p>
                          <w:pPr>
                            <w:pStyle w:val="Kopfzeile"/>
                            <w:spacing w:after="20"/>
                            <w:rPr>
                              <w:b/>
                              <w:color w:val="454B6A"/>
                              <w:sz w:val="19"/>
                              <w:szCs w:val="19"/>
                            </w:rPr>
                          </w:pPr>
                          <w:r>
                            <w:rPr>
                              <w:b/>
                              <w:color w:val="454B6A"/>
                              <w:sz w:val="19"/>
                              <w:szCs w:val="19"/>
                            </w:rPr>
                            <w:t>Kindertagesstätte Universitätsklinikum Tübingen</w:t>
                          </w:r>
                        </w:p>
                        <w:p>
                          <w:pPr>
                            <w:pStyle w:val="Kopfzeile"/>
                            <w:rPr>
                              <w:color w:val="454B6A"/>
                              <w:sz w:val="18"/>
                              <w:szCs w:val="18"/>
                            </w:rPr>
                          </w:pPr>
                          <w:proofErr w:type="spellStart"/>
                          <w:r>
                            <w:rPr>
                              <w:color w:val="454B6A"/>
                              <w:sz w:val="18"/>
                              <w:szCs w:val="18"/>
                            </w:rPr>
                            <w:t>Frondsbergstr</w:t>
                          </w:r>
                          <w:proofErr w:type="spellEnd"/>
                          <w:r>
                            <w:rPr>
                              <w:color w:val="454B6A"/>
                              <w:sz w:val="18"/>
                              <w:szCs w:val="18"/>
                            </w:rPr>
                            <w:t>. 21, 72070 Tübingen, Tel. 07071/29-82825</w:t>
                          </w:r>
                        </w:p>
                        <w:p>
                          <w:pPr>
                            <w:pStyle w:val="Kopfzeile"/>
                            <w:rPr>
                              <w:color w:val="454B6A"/>
                              <w:sz w:val="18"/>
                              <w:szCs w:val="18"/>
                            </w:rPr>
                          </w:pPr>
                          <w:r>
                            <w:rPr>
                              <w:color w:val="454B6A"/>
                              <w:sz w:val="18"/>
                              <w:szCs w:val="18"/>
                            </w:rPr>
                            <w:t>ukt.kindertagesstaette@med.uni-tuebingen.de</w:t>
                          </w:r>
                        </w:p>
                        <w:p>
                          <w:pPr>
                            <w:rPr>
                              <w:color w:val="454B6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4pt;margin-top:-3.35pt;width:297.75pt;height: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" stroked="f">
              <v:textbox>
                <w:txbxContent>
                  <w:p>
                    <w:pPr>
                      <w:pStyle w:val="Kopfzeile"/>
                      <w:spacing w:after="20"/>
                      <w:rPr>
                        <w:b/>
                        <w:color w:val="454B6A"/>
                        <w:sz w:val="19"/>
                        <w:szCs w:val="19"/>
                      </w:rPr>
                    </w:pPr>
                    <w:r>
                      <w:rPr>
                        <w:b/>
                        <w:color w:val="454B6A"/>
                        <w:sz w:val="19"/>
                        <w:szCs w:val="19"/>
                      </w:rPr>
                      <w:t>Kindertagesstätte Universitätsklinikum Tübingen</w:t>
                    </w:r>
                  </w:p>
                  <w:p>
                    <w:pPr>
                      <w:pStyle w:val="Kopfzeile"/>
                      <w:rPr>
                        <w:color w:val="454B6A"/>
                        <w:sz w:val="18"/>
                        <w:szCs w:val="18"/>
                      </w:rPr>
                    </w:pPr>
                    <w:proofErr w:type="spellStart"/>
                    <w:r>
                      <w:rPr>
                        <w:color w:val="454B6A"/>
                        <w:sz w:val="18"/>
                        <w:szCs w:val="18"/>
                      </w:rPr>
                      <w:t>Frondsbergstr</w:t>
                    </w:r>
                    <w:proofErr w:type="spellEnd"/>
                    <w:r>
                      <w:rPr>
                        <w:color w:val="454B6A"/>
                        <w:sz w:val="18"/>
                        <w:szCs w:val="18"/>
                      </w:rPr>
                      <w:t>. 21, 72070 Tübingen, Tel. 07071/29-82825</w:t>
                    </w:r>
                  </w:p>
                  <w:p>
                    <w:pPr>
                      <w:pStyle w:val="Kopfzeile"/>
                      <w:rPr>
                        <w:color w:val="454B6A"/>
                        <w:sz w:val="18"/>
                        <w:szCs w:val="18"/>
                      </w:rPr>
                    </w:pPr>
                    <w:r>
                      <w:rPr>
                        <w:color w:val="454B6A"/>
                        <w:sz w:val="18"/>
                        <w:szCs w:val="18"/>
                      </w:rPr>
                      <w:t>ukt.kindertagesstaette@med.uni-tuebingen.de</w:t>
                    </w:r>
                  </w:p>
                  <w:p>
                    <w:pPr>
                      <w:rPr>
                        <w:color w:val="454B6A"/>
                        <w:sz w:val="20"/>
                        <w:szCs w:val="20"/>
                      </w:rPr>
                    </w:pPr>
                  </w:p>
                </w:txbxContent>
              </v:textbox>
              <w10:wrap type="square"/>
            </v:shape>
          </w:pict>
        </mc:Fallback>
      </mc:AlternateContent>
    </w:r>
    <w:r>
      <w:rPr>
        <w:noProof/>
        <w:color w:val="FFFFFF" w:themeColor="background1"/>
        <w:lang w:eastAsia="de-DE"/>
      </w:rPr>
      <mc:AlternateContent>
        <mc:Choice Requires="wps">
          <w:drawing>
            <wp:anchor distT="0" distB="0" distL="114300" distR="114300" simplePos="0" relativeHeight="251661312" behindDoc="0" locked="0" layoutInCell="1" allowOverlap="1">
              <wp:simplePos x="0" y="0"/>
              <wp:positionH relativeFrom="column">
                <wp:posOffset>-1023211</wp:posOffset>
              </wp:positionH>
              <wp:positionV relativeFrom="paragraph">
                <wp:posOffset>-151995</wp:posOffset>
              </wp:positionV>
              <wp:extent cx="769473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7694735" cy="0"/>
                      </a:xfrm>
                      <a:prstGeom prst="line">
                        <a:avLst/>
                      </a:prstGeom>
                      <a:ln>
                        <a:solidFill>
                          <a:srgbClr val="BAA8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5pt,-11.95pt" to="525.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" strokecolor="#baa874"/>
          </w:pict>
        </mc:Fallback>
      </mc:AlternateContent>
    </w:r>
    <w:r>
      <w:rPr>
        <w:noProof/>
        <w:color w:val="FFFFFF" w:themeColor="background1"/>
        <w:lang w:eastAsia="de-DE"/>
      </w:rPr>
      <w:drawing>
        <wp:anchor distT="0" distB="0" distL="114300" distR="114300" simplePos="0" relativeHeight="251660288" behindDoc="0" locked="1" layoutInCell="1" allowOverlap="1">
          <wp:simplePos x="0" y="0"/>
          <wp:positionH relativeFrom="page">
            <wp:posOffset>5485130</wp:posOffset>
          </wp:positionH>
          <wp:positionV relativeFrom="page">
            <wp:posOffset>10122535</wp:posOffset>
          </wp:positionV>
          <wp:extent cx="1808480" cy="34353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T-Logo_RGB_c1_l2-Flach.emf"/>
                  <pic:cNvPicPr/>
                </pic:nvPicPr>
                <pic:blipFill rotWithShape="1">
                  <a:blip r:embed="rId1" cstate="print">
                    <a:extLst>
                      <a:ext uri="{28A0092B-C50C-407E-A947-70E740481C1C}">
                        <a14:useLocalDpi xmlns:a14="http://schemas.microsoft.com/office/drawing/2010/main" val="0"/>
                      </a:ext>
                    </a:extLst>
                  </a:blip>
                  <a:srcRect l="5617" t="21078" r="5939" b="17444"/>
                  <a:stretch/>
                </pic:blipFill>
                <pic:spPr bwMode="auto">
                  <a:xfrm>
                    <a:off x="0" y="0"/>
                    <a:ext cx="1808480" cy="343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68480" behindDoc="0" locked="0" layoutInCell="1" allowOverlap="1">
          <wp:simplePos x="0" y="0"/>
          <wp:positionH relativeFrom="column">
            <wp:posOffset>1910080</wp:posOffset>
          </wp:positionH>
          <wp:positionV relativeFrom="paragraph">
            <wp:posOffset>-257915</wp:posOffset>
          </wp:positionV>
          <wp:extent cx="1950085" cy="1260475"/>
          <wp:effectExtent l="0" t="0" r="0" b="0"/>
          <wp:wrapThrough wrapText="bothSides">
            <wp:wrapPolygon edited="0">
              <wp:start x="0" y="0"/>
              <wp:lineTo x="0" y="21219"/>
              <wp:lineTo x="21312" y="21219"/>
              <wp:lineTo x="21312"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TA_Wettbewerb_Finalbild_02.png"/>
                  <pic:cNvPicPr/>
                </pic:nvPicPr>
                <pic:blipFill>
                  <a:blip r:embed="rId1">
                    <a:extLst>
                      <a:ext uri="{28A0092B-C50C-407E-A947-70E740481C1C}">
                        <a14:useLocalDpi xmlns:a14="http://schemas.microsoft.com/office/drawing/2010/main" val="0"/>
                      </a:ext>
                    </a:extLst>
                  </a:blip>
                  <a:stretch>
                    <a:fillRect/>
                  </a:stretch>
                </pic:blipFill>
                <pic:spPr>
                  <a:xfrm>
                    <a:off x="0" y="0"/>
                    <a:ext cx="1950085" cy="12604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center"/>
    </w:pPr>
    <w:r>
      <w:rPr>
        <w:noProof/>
      </w:rPr>
      <w:drawing>
        <wp:anchor distT="0" distB="0" distL="114300" distR="114300" simplePos="0" relativeHeight="251664384" behindDoc="0" locked="0" layoutInCell="1" allowOverlap="1">
          <wp:simplePos x="0" y="0"/>
          <wp:positionH relativeFrom="column">
            <wp:posOffset>1903095</wp:posOffset>
          </wp:positionH>
          <wp:positionV relativeFrom="paragraph">
            <wp:posOffset>-249660</wp:posOffset>
          </wp:positionV>
          <wp:extent cx="1950085" cy="1260475"/>
          <wp:effectExtent l="0" t="0" r="0" b="0"/>
          <wp:wrapThrough wrapText="bothSides">
            <wp:wrapPolygon edited="0">
              <wp:start x="0" y="0"/>
              <wp:lineTo x="0" y="21219"/>
              <wp:lineTo x="21312" y="21219"/>
              <wp:lineTo x="21312"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TA_Wettbewerb_Finalbild_02.png"/>
                  <pic:cNvPicPr/>
                </pic:nvPicPr>
                <pic:blipFill>
                  <a:blip r:embed="rId1">
                    <a:extLst>
                      <a:ext uri="{28A0092B-C50C-407E-A947-70E740481C1C}">
                        <a14:useLocalDpi xmlns:a14="http://schemas.microsoft.com/office/drawing/2010/main" val="0"/>
                      </a:ext>
                    </a:extLst>
                  </a:blip>
                  <a:stretch>
                    <a:fillRect/>
                  </a:stretch>
                </pic:blipFill>
                <pic:spPr>
                  <a:xfrm>
                    <a:off x="0" y="0"/>
                    <a:ext cx="1950085" cy="1260475"/>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Pr>
        <w:noProof/>
      </w:rPr>
      <w:softHyphen/>
    </w:r>
  </w:p>
  <w:p>
    <w:pPr>
      <w:pStyle w:val="Kopfzeile"/>
      <w:rPr>
        <w:color w:val="808080" w:themeColor="background1" w:themeShade="80"/>
        <w:sz w:val="20"/>
        <w:szCs w:val="20"/>
      </w:rPr>
    </w:pPr>
  </w:p>
  <w:p>
    <w:pPr>
      <w:pStyle w:val="Kopfzeile"/>
      <w:rPr>
        <w:color w:val="808080" w:themeColor="background1" w:themeShade="80"/>
        <w:sz w:val="20"/>
        <w:szCs w:val="20"/>
      </w:rPr>
    </w:pPr>
  </w:p>
  <w:p>
    <w:pPr>
      <w:pStyle w:val="Kopfzeile"/>
      <w:rPr>
        <w:color w:val="808080" w:themeColor="background1" w:themeShade="80"/>
        <w:sz w:val="20"/>
        <w:szCs w:val="20"/>
      </w:rPr>
    </w:pPr>
  </w:p>
  <w:p>
    <w:pPr>
      <w:pStyle w:val="Kopfzeile"/>
      <w:rPr>
        <w:color w:val="454B6A"/>
        <w:sz w:val="20"/>
        <w:szCs w:val="20"/>
      </w:rPr>
    </w:pPr>
  </w:p>
  <w:p>
    <w:pPr>
      <w:pStyle w:val="Kopfzeile"/>
      <w:rPr>
        <w:color w:val="454B6A"/>
        <w:sz w:val="20"/>
        <w:szCs w:val="20"/>
      </w:rPr>
    </w:pPr>
  </w:p>
  <w:p>
    <w:pPr>
      <w:pStyle w:val="Kopfzeile"/>
      <w:rPr>
        <w:color w:val="454B6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3AA"/>
    <w:multiLevelType w:val="hybridMultilevel"/>
    <w:tmpl w:val="3AD455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A14113"/>
    <w:multiLevelType w:val="hybridMultilevel"/>
    <w:tmpl w:val="4FDAC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642B0"/>
    <w:multiLevelType w:val="hybridMultilevel"/>
    <w:tmpl w:val="BBE038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F457E8"/>
    <w:multiLevelType w:val="hybridMultilevel"/>
    <w:tmpl w:val="94DE93C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D403071"/>
    <w:multiLevelType w:val="hybridMultilevel"/>
    <w:tmpl w:val="48D234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9900C6"/>
    <w:multiLevelType w:val="hybridMultilevel"/>
    <w:tmpl w:val="1E6C6D10"/>
    <w:lvl w:ilvl="0" w:tplc="0407000F">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6" w15:restartNumberingAfterBreak="0">
    <w:nsid w:val="319261C2"/>
    <w:multiLevelType w:val="multilevel"/>
    <w:tmpl w:val="809EC84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F350A41"/>
    <w:multiLevelType w:val="multilevel"/>
    <w:tmpl w:val="F9EED0E6"/>
    <w:lvl w:ilvl="0">
      <w:start w:val="1"/>
      <w:numFmt w:val="decimal"/>
      <w:lvlText w:val="(%1)"/>
      <w:lvlJc w:val="left"/>
      <w:pPr>
        <w:tabs>
          <w:tab w:val="left" w:pos="714"/>
        </w:tabs>
        <w:ind w:left="426" w:firstLine="0"/>
      </w:pPr>
      <w:rPr>
        <w:rFonts w:asciiTheme="minorHAnsi" w:eastAsia="Arial" w:hAnsiTheme="minorHAnsi" w:cstheme="minorHAnsi"/>
        <w:color w:val="000000"/>
        <w:spacing w:val="0"/>
        <w:w w:val="100"/>
        <w:sz w:val="20"/>
        <w:vertAlign w:val="baseline"/>
        <w:lang w:val="de-DE"/>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8" w15:restartNumberingAfterBreak="0">
    <w:nsid w:val="3FEC12C9"/>
    <w:multiLevelType w:val="hybridMultilevel"/>
    <w:tmpl w:val="F880D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322447"/>
    <w:multiLevelType w:val="hybridMultilevel"/>
    <w:tmpl w:val="2F1E0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F117EF"/>
    <w:multiLevelType w:val="hybridMultilevel"/>
    <w:tmpl w:val="BDA02142"/>
    <w:lvl w:ilvl="0" w:tplc="3EE093B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31D24"/>
    <w:multiLevelType w:val="multilevel"/>
    <w:tmpl w:val="5CCC80D2"/>
    <w:lvl w:ilvl="0">
      <w:numFmt w:val="bullet"/>
      <w:lvlText w:val="-"/>
      <w:lvlJc w:val="left"/>
      <w:pPr>
        <w:tabs>
          <w:tab w:val="left" w:pos="360"/>
        </w:tabs>
      </w:pPr>
      <w:rPr>
        <w:rFonts w:ascii="Symbol" w:eastAsia="Symbol" w:hAnsi="Symbol"/>
        <w:color w:val="000000"/>
        <w:spacing w:val="4"/>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2E0934"/>
    <w:multiLevelType w:val="hybridMultilevel"/>
    <w:tmpl w:val="48680E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5E2765"/>
    <w:multiLevelType w:val="hybridMultilevel"/>
    <w:tmpl w:val="942839C8"/>
    <w:lvl w:ilvl="0" w:tplc="2E8035F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46670E"/>
    <w:multiLevelType w:val="hybridMultilevel"/>
    <w:tmpl w:val="9042A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815967"/>
    <w:multiLevelType w:val="multilevel"/>
    <w:tmpl w:val="819CE590"/>
    <w:lvl w:ilvl="0">
      <w:start w:val="1"/>
      <w:numFmt w:val="decimal"/>
      <w:lvlText w:val="(%1)"/>
      <w:lvlJc w:val="left"/>
      <w:pPr>
        <w:tabs>
          <w:tab w:val="left" w:pos="360"/>
        </w:tabs>
      </w:pPr>
      <w:rPr>
        <w:rFonts w:ascii="Calibri" w:eastAsia="Times New Roman" w:hAnsi="Calibri" w:cs="Arial"/>
        <w:b w:val="0"/>
        <w:color w:val="000000"/>
        <w:spacing w:val="3"/>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F703AF"/>
    <w:multiLevelType w:val="hybridMultilevel"/>
    <w:tmpl w:val="4A4A4554"/>
    <w:lvl w:ilvl="0" w:tplc="36722B10">
      <w:start w:val="1"/>
      <w:numFmt w:val="decimal"/>
      <w:lvlText w:val="(%1)"/>
      <w:lvlJc w:val="left"/>
      <w:pPr>
        <w:ind w:left="504" w:hanging="360"/>
      </w:pPr>
      <w:rPr>
        <w:rFonts w:hint="default"/>
      </w:rPr>
    </w:lvl>
    <w:lvl w:ilvl="1" w:tplc="04070019" w:tentative="1">
      <w:start w:val="1"/>
      <w:numFmt w:val="lowerLetter"/>
      <w:lvlText w:val="%2."/>
      <w:lvlJc w:val="left"/>
      <w:pPr>
        <w:ind w:left="1224" w:hanging="360"/>
      </w:pPr>
    </w:lvl>
    <w:lvl w:ilvl="2" w:tplc="0407001B" w:tentative="1">
      <w:start w:val="1"/>
      <w:numFmt w:val="lowerRoman"/>
      <w:lvlText w:val="%3."/>
      <w:lvlJc w:val="right"/>
      <w:pPr>
        <w:ind w:left="1944" w:hanging="180"/>
      </w:pPr>
    </w:lvl>
    <w:lvl w:ilvl="3" w:tplc="0407000F" w:tentative="1">
      <w:start w:val="1"/>
      <w:numFmt w:val="decimal"/>
      <w:lvlText w:val="%4."/>
      <w:lvlJc w:val="left"/>
      <w:pPr>
        <w:ind w:left="2664" w:hanging="360"/>
      </w:pPr>
    </w:lvl>
    <w:lvl w:ilvl="4" w:tplc="04070019" w:tentative="1">
      <w:start w:val="1"/>
      <w:numFmt w:val="lowerLetter"/>
      <w:lvlText w:val="%5."/>
      <w:lvlJc w:val="left"/>
      <w:pPr>
        <w:ind w:left="3384" w:hanging="360"/>
      </w:pPr>
    </w:lvl>
    <w:lvl w:ilvl="5" w:tplc="0407001B" w:tentative="1">
      <w:start w:val="1"/>
      <w:numFmt w:val="lowerRoman"/>
      <w:lvlText w:val="%6."/>
      <w:lvlJc w:val="right"/>
      <w:pPr>
        <w:ind w:left="4104" w:hanging="180"/>
      </w:pPr>
    </w:lvl>
    <w:lvl w:ilvl="6" w:tplc="0407000F" w:tentative="1">
      <w:start w:val="1"/>
      <w:numFmt w:val="decimal"/>
      <w:lvlText w:val="%7."/>
      <w:lvlJc w:val="left"/>
      <w:pPr>
        <w:ind w:left="4824" w:hanging="360"/>
      </w:pPr>
    </w:lvl>
    <w:lvl w:ilvl="7" w:tplc="04070019" w:tentative="1">
      <w:start w:val="1"/>
      <w:numFmt w:val="lowerLetter"/>
      <w:lvlText w:val="%8."/>
      <w:lvlJc w:val="left"/>
      <w:pPr>
        <w:ind w:left="5544" w:hanging="360"/>
      </w:pPr>
    </w:lvl>
    <w:lvl w:ilvl="8" w:tplc="0407001B" w:tentative="1">
      <w:start w:val="1"/>
      <w:numFmt w:val="lowerRoman"/>
      <w:lvlText w:val="%9."/>
      <w:lvlJc w:val="right"/>
      <w:pPr>
        <w:ind w:left="6264" w:hanging="180"/>
      </w:pPr>
    </w:lvl>
  </w:abstractNum>
  <w:abstractNum w:abstractNumId="17" w15:restartNumberingAfterBreak="0">
    <w:nsid w:val="63377042"/>
    <w:multiLevelType w:val="multilevel"/>
    <w:tmpl w:val="D602B792"/>
    <w:lvl w:ilvl="0">
      <w:start w:val="1"/>
      <w:numFmt w:val="decimal"/>
      <w:lvlText w:val="(%1)"/>
      <w:lvlJc w:val="left"/>
      <w:pPr>
        <w:tabs>
          <w:tab w:val="left" w:pos="360"/>
        </w:tabs>
      </w:pPr>
      <w:rPr>
        <w:rFonts w:ascii="Calibri" w:eastAsia="Times New Roman" w:hAnsi="Calibri" w:cs="Arial"/>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04475B"/>
    <w:multiLevelType w:val="hybridMultilevel"/>
    <w:tmpl w:val="DB7EF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FC72C9"/>
    <w:multiLevelType w:val="hybridMultilevel"/>
    <w:tmpl w:val="6F86D7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9209FD"/>
    <w:multiLevelType w:val="hybridMultilevel"/>
    <w:tmpl w:val="A240F2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717063E"/>
    <w:multiLevelType w:val="hybridMultilevel"/>
    <w:tmpl w:val="53EAC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54763F"/>
    <w:multiLevelType w:val="hybridMultilevel"/>
    <w:tmpl w:val="1720A2BA"/>
    <w:lvl w:ilvl="0" w:tplc="25A4895C">
      <w:start w:val="1"/>
      <w:numFmt w:val="decimal"/>
      <w:lvlText w:val="%1."/>
      <w:lvlJc w:val="left"/>
      <w:pPr>
        <w:ind w:left="360" w:hanging="360"/>
      </w:pPr>
      <w:rPr>
        <w:b/>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abstractNum w:abstractNumId="23" w15:restartNumberingAfterBreak="0">
    <w:nsid w:val="7AF14898"/>
    <w:multiLevelType w:val="hybridMultilevel"/>
    <w:tmpl w:val="CA6641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B3F7956"/>
    <w:multiLevelType w:val="multilevel"/>
    <w:tmpl w:val="2FF09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
  </w:num>
  <w:num w:numId="3">
    <w:abstractNumId w:val="9"/>
  </w:num>
  <w:num w:numId="4">
    <w:abstractNumId w:val="14"/>
  </w:num>
  <w:num w:numId="5">
    <w:abstractNumId w:val="5"/>
  </w:num>
  <w:num w:numId="6">
    <w:abstractNumId w:val="6"/>
  </w:num>
  <w:num w:numId="7">
    <w:abstractNumId w:val="24"/>
  </w:num>
  <w:num w:numId="8">
    <w:abstractNumId w:val="8"/>
  </w:num>
  <w:num w:numId="9">
    <w:abstractNumId w:val="20"/>
  </w:num>
  <w:num w:numId="10">
    <w:abstractNumId w:val="4"/>
  </w:num>
  <w:num w:numId="11">
    <w:abstractNumId w:val="0"/>
  </w:num>
  <w:num w:numId="12">
    <w:abstractNumId w:val="3"/>
  </w:num>
  <w:num w:numId="13">
    <w:abstractNumId w:val="12"/>
  </w:num>
  <w:num w:numId="14">
    <w:abstractNumId w:val="23"/>
  </w:num>
  <w:num w:numId="15">
    <w:abstractNumId w:val="19"/>
  </w:num>
  <w:num w:numId="16">
    <w:abstractNumId w:val="13"/>
  </w:num>
  <w:num w:numId="17">
    <w:abstractNumId w:val="18"/>
  </w:num>
  <w:num w:numId="18">
    <w:abstractNumId w:val="2"/>
  </w:num>
  <w:num w:numId="19">
    <w:abstractNumId w:val="17"/>
  </w:num>
  <w:num w:numId="20">
    <w:abstractNumId w:val="15"/>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16"/>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formsDesig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A2BF50-CFE5-40FE-A0DA-41A121AF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Betreff">
    <w:name w:val="Betreff"/>
    <w:basedOn w:val="Standard"/>
    <w:link w:val="BetreffZchn"/>
    <w:qFormat/>
    <w:pPr>
      <w:spacing w:after="0" w:line="240" w:lineRule="auto"/>
    </w:pPr>
    <w:rPr>
      <w:b/>
      <w:szCs w:val="24"/>
    </w:rPr>
  </w:style>
  <w:style w:type="character" w:customStyle="1" w:styleId="BetreffZchn">
    <w:name w:val="Betreff Zchn"/>
    <w:basedOn w:val="Absatz-Standardschriftart"/>
    <w:link w:val="Betreff"/>
    <w:rPr>
      <w:b/>
      <w:szCs w:val="24"/>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customStyle="1" w:styleId="Tabellenraster1">
    <w:name w:val="Tabellenraster1"/>
    <w:basedOn w:val="NormaleTabelle"/>
    <w:next w:val="Tabellenraster"/>
    <w:uiPriority w:val="59"/>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76BD-60A3-4DEE-B42B-2EA09184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1206</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Universitaetsklinikum Tuebingen</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Sailer</dc:creator>
  <cp:keywords/>
  <dc:description/>
  <cp:lastModifiedBy>Anke Häbe</cp:lastModifiedBy>
  <cp:revision>3</cp:revision>
  <cp:lastPrinted>2023-03-08T14:01:00Z</cp:lastPrinted>
  <dcterms:created xsi:type="dcterms:W3CDTF">2023-03-08T14:05:00Z</dcterms:created>
  <dcterms:modified xsi:type="dcterms:W3CDTF">2023-03-08T14:13:00Z</dcterms:modified>
</cp:coreProperties>
</file>