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Anmeldung zur Interdisziplinären Konferenz „</w:t>
      </w:r>
      <w:proofErr w:type="spellStart"/>
      <w:r>
        <w:rPr>
          <w:rFonts w:asciiTheme="minorHAnsi" w:hAnsiTheme="minorHAnsi" w:cstheme="minorHAnsi"/>
          <w:b/>
          <w:sz w:val="28"/>
        </w:rPr>
        <w:t>Morbidity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and </w:t>
      </w:r>
      <w:proofErr w:type="spellStart"/>
      <w:r>
        <w:rPr>
          <w:rFonts w:asciiTheme="minorHAnsi" w:hAnsiTheme="minorHAnsi" w:cstheme="minorHAnsi"/>
          <w:b/>
          <w:sz w:val="28"/>
        </w:rPr>
        <w:t>Mortality</w:t>
      </w:r>
      <w:proofErr w:type="spellEnd"/>
      <w:r>
        <w:rPr>
          <w:rFonts w:asciiTheme="minorHAnsi" w:hAnsiTheme="minorHAnsi" w:cstheme="minorHAnsi"/>
          <w:b/>
          <w:sz w:val="28"/>
        </w:rPr>
        <w:t>“ (M&amp;M)</w:t>
      </w:r>
    </w:p>
    <w:p>
      <w:pPr>
        <w:jc w:val="center"/>
        <w:rPr>
          <w:rFonts w:asciiTheme="minorHAnsi" w:hAnsiTheme="minorHAnsi" w:cstheme="minorHAnsi"/>
          <w:b/>
          <w:sz w:val="28"/>
          <w:u w:val="single"/>
        </w:rPr>
      </w:pPr>
      <w:r>
        <w:rPr>
          <w:rFonts w:asciiTheme="minorHAnsi" w:hAnsiTheme="minorHAnsi" w:cstheme="minorHAnsi"/>
          <w:b/>
          <w:sz w:val="28"/>
        </w:rPr>
        <w:t xml:space="preserve">am Dienstag, den </w:t>
      </w:r>
      <w:r>
        <w:rPr>
          <w:rFonts w:asciiTheme="minorHAnsi" w:hAnsiTheme="minorHAnsi" w:cstheme="minorHAnsi"/>
          <w:b/>
          <w:sz w:val="28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0" w:name="Text29"/>
      <w:r>
        <w:rPr>
          <w:rFonts w:asciiTheme="minorHAnsi" w:hAnsiTheme="minorHAnsi" w:cstheme="minorHAnsi"/>
          <w:b/>
          <w:sz w:val="28"/>
          <w:u w:val="single"/>
        </w:rPr>
        <w:instrText xml:space="preserve"> FORMTEXT </w:instrText>
      </w:r>
      <w:r>
        <w:rPr>
          <w:rFonts w:asciiTheme="minorHAnsi" w:hAnsiTheme="minorHAnsi" w:cstheme="minorHAnsi"/>
          <w:b/>
          <w:sz w:val="28"/>
          <w:u w:val="single"/>
        </w:rPr>
      </w:r>
      <w:r>
        <w:rPr>
          <w:rFonts w:asciiTheme="minorHAnsi" w:hAnsiTheme="minorHAnsi" w:cstheme="minorHAnsi"/>
          <w:b/>
          <w:sz w:val="28"/>
          <w:u w:val="single"/>
        </w:rPr>
        <w:fldChar w:fldCharType="separate"/>
      </w:r>
      <w:bookmarkStart w:id="1" w:name="_GoBack"/>
      <w:r>
        <w:rPr>
          <w:rFonts w:asciiTheme="minorHAnsi" w:hAnsiTheme="minorHAnsi" w:cstheme="minorHAnsi"/>
          <w:b/>
          <w:noProof/>
          <w:sz w:val="28"/>
          <w:u w:val="single"/>
        </w:rPr>
        <w:t> </w:t>
      </w:r>
      <w:r>
        <w:rPr>
          <w:rFonts w:asciiTheme="minorHAnsi" w:hAnsiTheme="minorHAnsi" w:cstheme="minorHAnsi"/>
          <w:b/>
          <w:noProof/>
          <w:sz w:val="28"/>
          <w:u w:val="single"/>
        </w:rPr>
        <w:t> </w:t>
      </w:r>
      <w:r>
        <w:rPr>
          <w:rFonts w:asciiTheme="minorHAnsi" w:hAnsiTheme="minorHAnsi" w:cstheme="minorHAnsi"/>
          <w:b/>
          <w:noProof/>
          <w:sz w:val="28"/>
          <w:u w:val="single"/>
        </w:rPr>
        <w:t> </w:t>
      </w:r>
      <w:r>
        <w:rPr>
          <w:rFonts w:asciiTheme="minorHAnsi" w:hAnsiTheme="minorHAnsi" w:cstheme="minorHAnsi"/>
          <w:b/>
          <w:noProof/>
          <w:sz w:val="28"/>
          <w:u w:val="single"/>
        </w:rPr>
        <w:t> </w:t>
      </w:r>
      <w:r>
        <w:rPr>
          <w:rFonts w:asciiTheme="minorHAnsi" w:hAnsiTheme="minorHAnsi" w:cstheme="minorHAnsi"/>
          <w:b/>
          <w:noProof/>
          <w:sz w:val="28"/>
          <w:u w:val="single"/>
        </w:rPr>
        <w:t> </w:t>
      </w:r>
      <w:bookmarkEnd w:id="1"/>
      <w:r>
        <w:rPr>
          <w:rFonts w:asciiTheme="minorHAnsi" w:hAnsiTheme="minorHAnsi" w:cstheme="minorHAnsi"/>
          <w:b/>
          <w:sz w:val="28"/>
          <w:u w:val="single"/>
        </w:rPr>
        <w:fldChar w:fldCharType="end"/>
      </w:r>
      <w:bookmarkEnd w:id="0"/>
    </w:p>
    <w:p>
      <w:pPr>
        <w:jc w:val="center"/>
        <w:rPr>
          <w:rFonts w:asciiTheme="minorHAnsi" w:hAnsiTheme="minorHAnsi" w:cstheme="minorHAnsi"/>
          <w:b/>
          <w:sz w:val="14"/>
        </w:rPr>
      </w:pPr>
    </w:p>
    <w:p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17.30 Uhr, CRONA-Kliniken, Ebene B-03 Raum 574</w:t>
      </w:r>
    </w:p>
    <w:p>
      <w:pPr>
        <w:jc w:val="center"/>
        <w:rPr>
          <w:rFonts w:asciiTheme="minorHAnsi" w:hAnsiTheme="minorHAnsi" w:cstheme="minorHAnsi"/>
          <w:sz w:val="14"/>
        </w:rPr>
      </w:pPr>
    </w:p>
    <w:p>
      <w:pPr>
        <w:spacing w:line="24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Das Zentrum für Neuroonkologie führt an jedem ersten Dienstag im Quartal eine M&amp;M-Konferenz durch. Hierzu laden wir unsere zuweisenden Kolleginnen und Kollegen ein. Die Teilnahme an der Konferenz ist auf Ihren angemeldeten Fall begrenzt. Als Voraussetzung für externe Teilnehmer/-innen gilt die Unterzeichnung einer Schweigeverpflichtung.</w:t>
      </w:r>
    </w:p>
    <w:p>
      <w:pPr>
        <w:rPr>
          <w:rFonts w:asciiTheme="minorHAnsi" w:hAnsiTheme="minorHAnsi" w:cstheme="minorHAnsi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3"/>
        <w:gridCol w:w="4284"/>
        <w:gridCol w:w="857"/>
        <w:gridCol w:w="2570"/>
      </w:tblGrid>
      <w:tr>
        <w:trPr>
          <w:trHeight w:val="452"/>
        </w:trPr>
        <w:tc>
          <w:tcPr>
            <w:tcW w:w="878" w:type="pct"/>
            <w:vAlign w:val="center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Patient: </w:t>
            </w:r>
          </w:p>
        </w:tc>
        <w:tc>
          <w:tcPr>
            <w:tcW w:w="2290" w:type="pct"/>
            <w:vAlign w:val="center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8" w:type="pct"/>
            <w:vAlign w:val="center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Geb.: </w:t>
            </w:r>
          </w:p>
        </w:tc>
        <w:tc>
          <w:tcPr>
            <w:tcW w:w="1374" w:type="pct"/>
            <w:vAlign w:val="center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>
      <w:pPr>
        <w:pStyle w:val="Kommentartext"/>
        <w:rPr>
          <w:rFonts w:asciiTheme="minorHAnsi" w:hAnsiTheme="minorHAnsi" w:cstheme="minorHAnsi"/>
          <w:sz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3"/>
        <w:gridCol w:w="7711"/>
      </w:tblGrid>
      <w:tr>
        <w:trPr>
          <w:trHeight w:val="1396"/>
        </w:trPr>
        <w:tc>
          <w:tcPr>
            <w:tcW w:w="878" w:type="pct"/>
            <w:tcBorders>
              <w:right w:val="nil"/>
            </w:tcBorders>
            <w:shd w:val="clear" w:color="auto" w:fill="auto"/>
          </w:tcPr>
          <w:p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Diagnosen: </w:t>
            </w:r>
          </w:p>
        </w:tc>
        <w:tc>
          <w:tcPr>
            <w:tcW w:w="4122" w:type="pct"/>
            <w:tcBorders>
              <w:left w:val="nil"/>
            </w:tcBorders>
          </w:tcPr>
          <w:p>
            <w:pPr>
              <w:spacing w:before="12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  <w:tr>
        <w:trPr>
          <w:trHeight w:val="2341"/>
        </w:trPr>
        <w:tc>
          <w:tcPr>
            <w:tcW w:w="878" w:type="pct"/>
            <w:tcBorders>
              <w:right w:val="nil"/>
            </w:tcBorders>
            <w:shd w:val="clear" w:color="auto" w:fill="auto"/>
          </w:tcPr>
          <w:p>
            <w:pPr>
              <w:spacing w:before="12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Anamnese:</w:t>
            </w:r>
          </w:p>
        </w:tc>
        <w:tc>
          <w:tcPr>
            <w:tcW w:w="4122" w:type="pct"/>
            <w:tcBorders>
              <w:left w:val="nil"/>
            </w:tcBorders>
          </w:tcPr>
          <w:p>
            <w:pPr>
              <w:spacing w:before="12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szCs w:val="24"/>
              </w:rPr>
              <w:t> </w:t>
            </w:r>
            <w:r>
              <w:rPr>
                <w:rFonts w:asciiTheme="minorHAnsi" w:hAnsiTheme="minorHAnsi" w:cstheme="minorHAnsi"/>
                <w:szCs w:val="24"/>
              </w:rPr>
              <w:t> </w:t>
            </w:r>
            <w:r>
              <w:rPr>
                <w:rFonts w:asciiTheme="minorHAnsi" w:hAnsiTheme="minorHAnsi" w:cstheme="minorHAnsi"/>
                <w:szCs w:val="24"/>
              </w:rPr>
              <w:t> </w:t>
            </w:r>
            <w:r>
              <w:rPr>
                <w:rFonts w:asciiTheme="minorHAnsi" w:hAnsiTheme="minorHAnsi" w:cstheme="minorHAnsi"/>
                <w:szCs w:val="24"/>
              </w:rPr>
              <w:t> </w:t>
            </w:r>
            <w:r>
              <w:rPr>
                <w:rFonts w:asciiTheme="minorHAnsi" w:hAnsiTheme="minorHAnsi" w:cstheme="minorHAnsi"/>
                <w:szCs w:val="24"/>
              </w:rPr>
              <w:t> </w:t>
            </w:r>
            <w:r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</w:tbl>
    <w:p>
      <w:pPr>
        <w:pStyle w:val="Kommentartext"/>
        <w:rPr>
          <w:rFonts w:asciiTheme="minorHAnsi" w:hAnsiTheme="minorHAnsi" w:cstheme="minorHAnsi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3"/>
        <w:gridCol w:w="7711"/>
      </w:tblGrid>
      <w:tr>
        <w:trPr>
          <w:trHeight w:val="2628"/>
        </w:trPr>
        <w:tc>
          <w:tcPr>
            <w:tcW w:w="878" w:type="pct"/>
            <w:tcBorders>
              <w:right w:val="nil"/>
            </w:tcBorders>
          </w:tcPr>
          <w:p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M&amp;M-Fall:</w:t>
            </w:r>
          </w:p>
        </w:tc>
        <w:tc>
          <w:tcPr>
            <w:tcW w:w="4122" w:type="pct"/>
            <w:tcBorders>
              <w:left w:val="nil"/>
            </w:tcBorders>
          </w:tcPr>
          <w:p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>
      <w:pPr>
        <w:pStyle w:val="Kommentartext"/>
        <w:rPr>
          <w:rFonts w:asciiTheme="minorHAnsi" w:hAnsiTheme="minorHAnsi" w:cstheme="minorHAnsi"/>
          <w:sz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6"/>
        <w:gridCol w:w="3141"/>
        <w:gridCol w:w="857"/>
        <w:gridCol w:w="2570"/>
      </w:tblGrid>
      <w:tr>
        <w:trPr>
          <w:trHeight w:val="474"/>
        </w:trPr>
        <w:tc>
          <w:tcPr>
            <w:tcW w:w="1489" w:type="pct"/>
          </w:tcPr>
          <w:p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Anmeldender Arzt/ anmeldende Ärztin:  </w:t>
            </w:r>
          </w:p>
        </w:tc>
        <w:tc>
          <w:tcPr>
            <w:tcW w:w="1679" w:type="pct"/>
          </w:tcPr>
          <w:p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8" w:type="pct"/>
          </w:tcPr>
          <w:p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Tel.: </w:t>
            </w:r>
          </w:p>
        </w:tc>
        <w:tc>
          <w:tcPr>
            <w:tcW w:w="1374" w:type="pct"/>
          </w:tcPr>
          <w:p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rPr>
          <w:cantSplit/>
          <w:trHeight w:val="474"/>
        </w:trPr>
        <w:tc>
          <w:tcPr>
            <w:tcW w:w="1489" w:type="pct"/>
          </w:tcPr>
          <w:p>
            <w:pPr>
              <w:rPr>
                <w:rFonts w:asciiTheme="minorHAnsi" w:hAnsiTheme="minorHAnsi" w:cstheme="minorHAnsi"/>
                <w:sz w:val="6"/>
              </w:rPr>
            </w:pP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Klinik/Praxis:  </w:t>
            </w:r>
          </w:p>
        </w:tc>
        <w:tc>
          <w:tcPr>
            <w:tcW w:w="3511" w:type="pct"/>
            <w:gridSpan w:val="3"/>
          </w:tcPr>
          <w:p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00"/>
        </w:trPr>
        <w:tc>
          <w:tcPr>
            <w:tcW w:w="1489" w:type="pct"/>
            <w:tcBorders>
              <w:right w:val="nil"/>
            </w:tcBorders>
            <w:vAlign w:val="center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Datum der Meldung: </w:t>
            </w:r>
          </w:p>
        </w:tc>
        <w:tc>
          <w:tcPr>
            <w:tcW w:w="3511" w:type="pct"/>
            <w:gridSpan w:val="3"/>
            <w:tcBorders>
              <w:left w:val="nil"/>
            </w:tcBorders>
            <w:vAlign w:val="center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>
      <w:pPr>
        <w:rPr>
          <w:rFonts w:asciiTheme="minorHAnsi" w:hAnsiTheme="minorHAnsi" w:cstheme="minorHAnsi"/>
          <w:sz w:val="4"/>
          <w:szCs w:val="4"/>
        </w:rPr>
      </w:pPr>
    </w:p>
    <w:sectPr>
      <w:headerReference w:type="default" r:id="rId7"/>
      <w:footerReference w:type="default" r:id="rId8"/>
      <w:pgSz w:w="11906" w:h="16838"/>
      <w:pgMar w:top="964" w:right="1274" w:bottom="851" w:left="1418" w:header="730" w:footer="5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jc w:val="center"/>
      <w:rPr>
        <w:rFonts w:asciiTheme="minorHAnsi" w:hAnsiTheme="minorHAnsi" w:cstheme="minorHAnsi"/>
        <w:b/>
        <w:sz w:val="36"/>
        <w:szCs w:val="36"/>
      </w:rPr>
    </w:pPr>
    <w:r>
      <w:rPr>
        <w:rFonts w:asciiTheme="minorHAnsi" w:hAnsiTheme="minorHAnsi" w:cstheme="minorHAnsi"/>
        <w:b/>
        <w:sz w:val="36"/>
        <w:szCs w:val="36"/>
      </w:rPr>
      <w:t>Bitte faxen Sie diese Anmeldung an: 07071 29–4608</w:t>
    </w:r>
  </w:p>
  <w:p>
    <w:pPr>
      <w:pStyle w:val="Fuzeile"/>
      <w:ind w:left="-284" w:right="-142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Dieses Formular finden Sie unter </w:t>
    </w:r>
  </w:p>
  <w:p>
    <w:pPr>
      <w:pStyle w:val="Fuzeile"/>
      <w:ind w:left="-284" w:right="-142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www.ccc-tuebingen.de &gt; Medizinisches Personal &gt; Tumorkonferenzen &gt; Neuroonkologische Tumorkonferenz</w:t>
    </w:r>
  </w:p>
  <w:p>
    <w:pPr>
      <w:pStyle w:val="Fuzeile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Version gültig seit Februar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15"/>
      <w:gridCol w:w="4715"/>
    </w:tblGrid>
    <w:tr>
      <w:tc>
        <w:tcPr>
          <w:tcW w:w="2500" w:type="pct"/>
        </w:tcPr>
        <w:p>
          <w:pPr>
            <w:pStyle w:val="berschrift1"/>
            <w:ind w:right="140"/>
            <w:outlineLvl w:val="0"/>
            <w:rPr>
              <w:b/>
              <w:sz w:val="26"/>
            </w:rPr>
          </w:pPr>
          <w:r>
            <w:rPr>
              <w:b/>
              <w:noProof/>
              <w:sz w:val="26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0</wp:posOffset>
                </wp:positionV>
                <wp:extent cx="1737360" cy="725170"/>
                <wp:effectExtent l="0" t="0" r="0" b="0"/>
                <wp:wrapTight wrapText="bothSides">
                  <wp:wrapPolygon edited="0">
                    <wp:start x="0" y="0"/>
                    <wp:lineTo x="0" y="20995"/>
                    <wp:lineTo x="21316" y="20995"/>
                    <wp:lineTo x="21316" y="0"/>
                    <wp:lineTo x="0" y="0"/>
                  </wp:wrapPolygon>
                </wp:wrapTight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7360" cy="725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00" w:type="pct"/>
        </w:tcPr>
        <w:p>
          <w:pPr>
            <w:pStyle w:val="berschrift1"/>
            <w:ind w:right="140"/>
            <w:outlineLvl w:val="0"/>
            <w:rPr>
              <w:b/>
              <w:sz w:val="26"/>
            </w:rPr>
          </w:pPr>
          <w:r>
            <w:rPr>
              <w:b/>
              <w:noProof/>
              <w:sz w:val="26"/>
            </w:rPr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3175</wp:posOffset>
                </wp:positionV>
                <wp:extent cx="2858135" cy="777240"/>
                <wp:effectExtent l="0" t="0" r="0" b="0"/>
                <wp:wrapTight wrapText="bothSides">
                  <wp:wrapPolygon edited="0">
                    <wp:start x="1296" y="4235"/>
                    <wp:lineTo x="1296" y="9000"/>
                    <wp:lineTo x="1728" y="13765"/>
                    <wp:lineTo x="2160" y="16412"/>
                    <wp:lineTo x="10798" y="18000"/>
                    <wp:lineTo x="11949" y="18000"/>
                    <wp:lineTo x="12813" y="16941"/>
                    <wp:lineTo x="13533" y="15353"/>
                    <wp:lineTo x="13389" y="13765"/>
                    <wp:lineTo x="20443" y="11118"/>
                    <wp:lineTo x="20156" y="6882"/>
                    <wp:lineTo x="3311" y="4235"/>
                    <wp:lineTo x="1296" y="4235"/>
                  </wp:wrapPolygon>
                </wp:wrapTight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KT-Logo_RGB_c1_l2-Flach-gross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8135" cy="777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>
    <w:pPr>
      <w:pStyle w:val="Kopfzeile"/>
      <w:spacing w:before="180" w:after="240"/>
      <w:ind w:right="140"/>
      <w:jc w:val="center"/>
      <w:rPr>
        <w:rFonts w:asciiTheme="minorHAnsi" w:hAnsiTheme="minorHAnsi" w:cstheme="minorHAnsi"/>
        <w:b/>
        <w:sz w:val="36"/>
        <w:szCs w:val="36"/>
      </w:rPr>
    </w:pPr>
    <w:r>
      <w:rPr>
        <w:rFonts w:asciiTheme="minorHAnsi" w:hAnsiTheme="minorHAnsi" w:cstheme="minorHAnsi"/>
        <w:b/>
        <w:sz w:val="36"/>
        <w:szCs w:val="36"/>
      </w:rPr>
      <w:t>Zentrum für Neuroonkologie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67C13"/>
    <w:multiLevelType w:val="hybridMultilevel"/>
    <w:tmpl w:val="70C83B96"/>
    <w:lvl w:ilvl="0" w:tplc="ACE6A31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585B53"/>
    <w:multiLevelType w:val="hybridMultilevel"/>
    <w:tmpl w:val="ACE8B8F4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931CD"/>
    <w:multiLevelType w:val="hybridMultilevel"/>
    <w:tmpl w:val="8230E32C"/>
    <w:lvl w:ilvl="0" w:tplc="01A0A72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BC430E"/>
    <w:multiLevelType w:val="singleLevel"/>
    <w:tmpl w:val="C6E869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48F116F0"/>
    <w:multiLevelType w:val="hybridMultilevel"/>
    <w:tmpl w:val="77264FAC"/>
    <w:lvl w:ilvl="0" w:tplc="6ABC1D2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D3937"/>
    <w:multiLevelType w:val="hybridMultilevel"/>
    <w:tmpl w:val="88C0AFFC"/>
    <w:lvl w:ilvl="0" w:tplc="ACE6A31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DE72FF7"/>
    <w:multiLevelType w:val="hybridMultilevel"/>
    <w:tmpl w:val="80A00F4A"/>
    <w:lvl w:ilvl="0" w:tplc="ACE6A31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31435D0"/>
    <w:multiLevelType w:val="hybridMultilevel"/>
    <w:tmpl w:val="FE860DD2"/>
    <w:lvl w:ilvl="0" w:tplc="9BDE1EC6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BA6293"/>
    <w:multiLevelType w:val="hybridMultilevel"/>
    <w:tmpl w:val="E7506F22"/>
    <w:lvl w:ilvl="0" w:tplc="C27A76D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51DE6"/>
    <w:multiLevelType w:val="hybridMultilevel"/>
    <w:tmpl w:val="935A5B3C"/>
    <w:lvl w:ilvl="0" w:tplc="ACE6A31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885556B"/>
    <w:multiLevelType w:val="hybridMultilevel"/>
    <w:tmpl w:val="401E32FA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DB620F"/>
    <w:multiLevelType w:val="hybridMultilevel"/>
    <w:tmpl w:val="312847C8"/>
    <w:lvl w:ilvl="0" w:tplc="01A0A72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316085"/>
    <w:multiLevelType w:val="hybridMultilevel"/>
    <w:tmpl w:val="859E673C"/>
    <w:lvl w:ilvl="0" w:tplc="BB4253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11"/>
  </w:num>
  <w:num w:numId="9">
    <w:abstractNumId w:val="2"/>
  </w:num>
  <w:num w:numId="10">
    <w:abstractNumId w:val="4"/>
  </w:num>
  <w:num w:numId="11">
    <w:abstractNumId w:val="7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spinCount="100000" w:hashValue="/vuH63OmEd4ho/W/ebnhD0t0JspNSl5kvtZmBSJdFXXNtRkYXcgdyq+ZD+Q0+/WgZGtwE8/EzqV+LgVv7s8Ceg==" w:saltValue="t5dzyA5oEk5YVYWGYuEtRw==" w:algorithmName="SHA-512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A138355B-40FB-4168-8068-324B0436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sz w:val="3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Pr>
      <w:rFonts w:ascii="Arial" w:hAnsi="Arial"/>
      <w:sz w:val="24"/>
    </w:rPr>
  </w:style>
  <w:style w:type="paragraph" w:customStyle="1" w:styleId="Formatvorlage1">
    <w:name w:val="Formatvorlage1"/>
    <w:basedOn w:val="Standard"/>
  </w:style>
  <w:style w:type="character" w:customStyle="1" w:styleId="berschrift1Zchn">
    <w:name w:val="Überschrift 1 Zchn"/>
    <w:basedOn w:val="Absatz-Standardschriftart"/>
    <w:link w:val="berschrift1"/>
    <w:rPr>
      <w:rFonts w:ascii="Arial" w:hAnsi="Arial"/>
      <w:sz w:val="36"/>
    </w:rPr>
  </w:style>
  <w:style w:type="table" w:styleId="Tabellenraster">
    <w:name w:val="Table Grid"/>
    <w:basedOn w:val="NormaleTabelle"/>
    <w:uiPriority w:val="59"/>
    <w:rPr>
      <w:rFonts w:ascii="Arial" w:eastAsia="Calibr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rPr>
      <w:rFonts w:ascii="Arial" w:hAnsi="Arial"/>
      <w:sz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zdl\Desktop\Anmeldung%20zum%20Interdisziplin&#228;re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Anmeldung zum Interdisziplinären.dot</Template>
  <TotalTime>0</TotalTime>
  <Pages>1</Pages>
  <Words>113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zum Interdisziplinären</vt:lpstr>
    </vt:vector>
  </TitlesOfParts>
  <Company>ITZ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zum Interdisziplinären</dc:title>
  <dc:creator>zdl</dc:creator>
  <cp:lastModifiedBy>Andrea Seckinger</cp:lastModifiedBy>
  <cp:revision>2</cp:revision>
  <cp:lastPrinted>2012-07-17T07:56:00Z</cp:lastPrinted>
  <dcterms:created xsi:type="dcterms:W3CDTF">2022-02-14T09:37:00Z</dcterms:created>
  <dcterms:modified xsi:type="dcterms:W3CDTF">2022-02-14T09:37:00Z</dcterms:modified>
</cp:coreProperties>
</file>